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E87F" w14:textId="6A81BC85" w:rsidR="0098031F" w:rsidRPr="00CE2993" w:rsidRDefault="0098031F" w:rsidP="00CA3C79">
      <w:pPr>
        <w:spacing w:after="0" w:line="240" w:lineRule="auto"/>
        <w:ind w:firstLine="720"/>
        <w:rPr>
          <w:rFonts w:ascii="Trebuchet MS" w:hAnsi="Trebuchet MS" w:cs="Times New Roman"/>
          <w:b/>
          <w:bCs/>
          <w:sz w:val="24"/>
          <w:szCs w:val="24"/>
        </w:rPr>
      </w:pPr>
    </w:p>
    <w:p w14:paraId="0E2A3461" w14:textId="77777777" w:rsidR="00305BD0" w:rsidRPr="00E81FF2" w:rsidRDefault="00305BD0" w:rsidP="00CA3C79">
      <w:pPr>
        <w:spacing w:after="0" w:line="240" w:lineRule="auto"/>
        <w:ind w:firstLine="720"/>
        <w:rPr>
          <w:rFonts w:ascii="Trebuchet MS" w:hAnsi="Trebuchet MS" w:cs="Times New Roman"/>
          <w:b/>
          <w:bCs/>
          <w:sz w:val="24"/>
          <w:szCs w:val="24"/>
        </w:rPr>
      </w:pPr>
    </w:p>
    <w:p w14:paraId="2CBDAF00" w14:textId="1F566634" w:rsidR="0098031F" w:rsidRPr="00E81FF2" w:rsidRDefault="004F1D97" w:rsidP="00CA3C79">
      <w:pPr>
        <w:spacing w:after="0" w:line="240" w:lineRule="auto"/>
        <w:ind w:firstLine="720"/>
        <w:rPr>
          <w:rFonts w:ascii="Trebuchet MS" w:hAnsi="Trebuchet MS" w:cs="Times New Roman"/>
          <w:b/>
          <w:bCs/>
          <w:sz w:val="24"/>
          <w:szCs w:val="24"/>
        </w:rPr>
      </w:pPr>
      <w:r w:rsidRPr="00E81FF2">
        <w:rPr>
          <w:rFonts w:ascii="Trebuchet MS" w:hAnsi="Trebuchet MS" w:cs="Times New Roman"/>
          <w:b/>
          <w:bCs/>
          <w:sz w:val="24"/>
          <w:szCs w:val="24"/>
        </w:rPr>
        <w:t>CURTEA DE APEL TÂRGU MUREȘ</w:t>
      </w:r>
    </w:p>
    <w:p w14:paraId="773F72AE" w14:textId="37781844" w:rsidR="0098031F" w:rsidRPr="00E81FF2" w:rsidRDefault="0098031F" w:rsidP="00CA3C79">
      <w:pPr>
        <w:spacing w:after="0" w:line="240" w:lineRule="auto"/>
        <w:ind w:firstLine="720"/>
        <w:rPr>
          <w:rFonts w:ascii="Trebuchet MS" w:hAnsi="Trebuchet MS" w:cs="Tahoma"/>
          <w:sz w:val="24"/>
          <w:szCs w:val="24"/>
          <w:shd w:val="clear" w:color="auto" w:fill="FFFFFF"/>
        </w:rPr>
      </w:pPr>
      <w:r w:rsidRPr="00E81FF2">
        <w:rPr>
          <w:rFonts w:ascii="Trebuchet MS" w:hAnsi="Trebuchet MS" w:cs="Times New Roman"/>
          <w:b/>
          <w:bCs/>
          <w:sz w:val="24"/>
          <w:szCs w:val="24"/>
        </w:rPr>
        <w:t xml:space="preserve">Dosar nr. </w:t>
      </w:r>
      <w:r w:rsidR="004F1D97" w:rsidRPr="00E81FF2">
        <w:rPr>
          <w:rFonts w:ascii="Trebuchet MS" w:hAnsi="Trebuchet MS" w:cs="Tahoma"/>
          <w:sz w:val="24"/>
          <w:szCs w:val="24"/>
          <w:shd w:val="clear" w:color="auto" w:fill="FFFFFF"/>
        </w:rPr>
        <w:t>..................</w:t>
      </w:r>
    </w:p>
    <w:p w14:paraId="34A3A1DD" w14:textId="432637C5" w:rsidR="0098031F" w:rsidRPr="00E81FF2" w:rsidRDefault="0098031F" w:rsidP="00CA3C79">
      <w:pPr>
        <w:spacing w:after="0" w:line="240" w:lineRule="auto"/>
        <w:ind w:firstLine="720"/>
        <w:rPr>
          <w:rFonts w:ascii="Trebuchet MS" w:hAnsi="Trebuchet MS" w:cs="Tahoma"/>
          <w:sz w:val="24"/>
          <w:szCs w:val="24"/>
          <w:shd w:val="clear" w:color="auto" w:fill="FFFFFF"/>
        </w:rPr>
      </w:pPr>
      <w:r w:rsidRPr="00E81FF2">
        <w:rPr>
          <w:rFonts w:ascii="Trebuchet MS" w:hAnsi="Trebuchet MS" w:cs="Tahoma"/>
          <w:sz w:val="24"/>
          <w:szCs w:val="24"/>
          <w:shd w:val="clear" w:color="auto" w:fill="FFFFFF"/>
        </w:rPr>
        <w:t>Complet: C</w:t>
      </w:r>
      <w:r w:rsidR="00D610F5" w:rsidRPr="00E81FF2">
        <w:rPr>
          <w:rFonts w:ascii="Trebuchet MS" w:hAnsi="Trebuchet MS" w:cs="Tahoma"/>
          <w:sz w:val="24"/>
          <w:szCs w:val="24"/>
          <w:shd w:val="clear" w:color="auto" w:fill="FFFFFF"/>
        </w:rPr>
        <w:t>A.2</w:t>
      </w:r>
    </w:p>
    <w:p w14:paraId="1F9D58AD" w14:textId="77777777" w:rsidR="00D96CAA" w:rsidRPr="00E81FF2" w:rsidRDefault="00D96CAA" w:rsidP="00CA3C79">
      <w:pPr>
        <w:spacing w:after="0" w:line="240" w:lineRule="auto"/>
        <w:ind w:firstLine="720"/>
        <w:rPr>
          <w:rFonts w:ascii="Trebuchet MS" w:hAnsi="Trebuchet MS" w:cs="Times New Roman"/>
          <w:sz w:val="24"/>
          <w:szCs w:val="24"/>
        </w:rPr>
      </w:pPr>
    </w:p>
    <w:p w14:paraId="725F95FF" w14:textId="2C366652" w:rsidR="00D96CAA" w:rsidRPr="00E81FF2" w:rsidRDefault="00D96CAA" w:rsidP="00CA3C79">
      <w:pPr>
        <w:spacing w:after="0" w:line="240" w:lineRule="auto"/>
        <w:ind w:firstLine="720"/>
        <w:rPr>
          <w:rFonts w:ascii="Trebuchet MS" w:hAnsi="Trebuchet MS" w:cs="Times New Roman"/>
          <w:sz w:val="24"/>
          <w:szCs w:val="24"/>
        </w:rPr>
      </w:pPr>
    </w:p>
    <w:p w14:paraId="3E0024E4" w14:textId="1547C671" w:rsidR="00D610F5" w:rsidRPr="00E81FF2" w:rsidRDefault="00D610F5" w:rsidP="00CA3C79">
      <w:pPr>
        <w:spacing w:after="0" w:line="240" w:lineRule="auto"/>
        <w:ind w:firstLine="720"/>
        <w:rPr>
          <w:rFonts w:ascii="Trebuchet MS" w:hAnsi="Trebuchet MS" w:cs="Times New Roman"/>
          <w:sz w:val="24"/>
          <w:szCs w:val="24"/>
        </w:rPr>
      </w:pPr>
    </w:p>
    <w:p w14:paraId="7D949971" w14:textId="77777777" w:rsidR="004F1D97" w:rsidRPr="00E81FF2" w:rsidRDefault="004F1D97" w:rsidP="00CA3C79">
      <w:pPr>
        <w:spacing w:after="0" w:line="240" w:lineRule="auto"/>
        <w:ind w:firstLine="720"/>
        <w:rPr>
          <w:rFonts w:ascii="Trebuchet MS" w:hAnsi="Trebuchet MS" w:cs="Times New Roman"/>
          <w:sz w:val="24"/>
          <w:szCs w:val="24"/>
        </w:rPr>
      </w:pPr>
    </w:p>
    <w:p w14:paraId="580A5DD5" w14:textId="77777777" w:rsidR="00D96CAA" w:rsidRPr="00E81FF2" w:rsidRDefault="00170EB4" w:rsidP="00CA3C79">
      <w:pPr>
        <w:spacing w:after="0" w:line="240" w:lineRule="auto"/>
        <w:ind w:firstLine="720"/>
        <w:jc w:val="center"/>
        <w:rPr>
          <w:rFonts w:ascii="Trebuchet MS" w:hAnsi="Trebuchet MS" w:cs="Times New Roman"/>
          <w:b/>
          <w:bCs/>
          <w:sz w:val="24"/>
          <w:szCs w:val="24"/>
        </w:rPr>
      </w:pPr>
      <w:r w:rsidRPr="00E81FF2">
        <w:rPr>
          <w:rFonts w:ascii="Trebuchet MS" w:hAnsi="Trebuchet MS" w:cs="Times New Roman"/>
          <w:b/>
          <w:bCs/>
          <w:sz w:val="24"/>
          <w:szCs w:val="24"/>
        </w:rPr>
        <w:t>DOMNULE PREŞEDINTE</w:t>
      </w:r>
    </w:p>
    <w:p w14:paraId="20BE9A82" w14:textId="77777777" w:rsidR="00D96CAA" w:rsidRPr="00E81FF2" w:rsidRDefault="00D96CAA" w:rsidP="00CA3C79">
      <w:pPr>
        <w:spacing w:after="0" w:line="240" w:lineRule="auto"/>
        <w:ind w:firstLine="720"/>
        <w:rPr>
          <w:rFonts w:ascii="Trebuchet MS" w:hAnsi="Trebuchet MS" w:cs="Times New Roman"/>
          <w:sz w:val="24"/>
          <w:szCs w:val="24"/>
        </w:rPr>
      </w:pPr>
    </w:p>
    <w:p w14:paraId="79057B01" w14:textId="117DAFD2" w:rsidR="00CA3C79" w:rsidRPr="00E81FF2" w:rsidRDefault="00E81FF2" w:rsidP="00E81FF2">
      <w:pPr>
        <w:spacing w:after="0" w:line="240" w:lineRule="auto"/>
        <w:ind w:firstLine="720"/>
        <w:jc w:val="both"/>
        <w:rPr>
          <w:rFonts w:ascii="Trebuchet MS" w:hAnsi="Trebuchet MS" w:cs="Times New Roman"/>
          <w:sz w:val="24"/>
          <w:szCs w:val="24"/>
        </w:rPr>
      </w:pPr>
      <w:r w:rsidRPr="00E81FF2">
        <w:rPr>
          <w:rFonts w:ascii="Trebuchet MS" w:hAnsi="Trebuchet MS"/>
          <w:sz w:val="24"/>
          <w:szCs w:val="24"/>
        </w:rPr>
        <w:t xml:space="preserve">Suscrisa,  </w:t>
      </w:r>
      <w:r w:rsidRPr="00E81FF2">
        <w:rPr>
          <w:rFonts w:ascii="Trebuchet MS" w:hAnsi="Trebuchet MS"/>
          <w:b/>
          <w:sz w:val="24"/>
          <w:szCs w:val="24"/>
        </w:rPr>
        <w:t xml:space="preserve">Școala ________________, cu sediul în _______________, </w:t>
      </w:r>
      <w:r w:rsidRPr="00E81FF2">
        <w:rPr>
          <w:rFonts w:ascii="Trebuchet MS" w:hAnsi="Trebuchet MS"/>
          <w:sz w:val="24"/>
          <w:szCs w:val="24"/>
        </w:rPr>
        <w:t xml:space="preserve">județul ................................ str. ..................., nr. ............, CUI  ........................., având cont deschis la ......................., nr. cont ..........................................................reprezentată prin: director, prof..................... numit prin Decizia ISJ Mureș nr. ....................., </w:t>
      </w:r>
      <w:r w:rsidR="00CA3C79" w:rsidRPr="00E81FF2">
        <w:rPr>
          <w:rFonts w:ascii="Trebuchet MS" w:hAnsi="Trebuchet MS" w:cs="Times New Roman"/>
          <w:sz w:val="24"/>
          <w:szCs w:val="24"/>
        </w:rPr>
        <w:t xml:space="preserve">în calitate de intimată în cauza care face obiectul dosarului civil nr. </w:t>
      </w:r>
      <w:r>
        <w:rPr>
          <w:rFonts w:ascii="Trebuchet MS" w:hAnsi="Trebuchet MS" w:cs="Times New Roman"/>
          <w:sz w:val="24"/>
          <w:szCs w:val="24"/>
        </w:rPr>
        <w:t>....................</w:t>
      </w:r>
      <w:r w:rsidR="00CA3C79" w:rsidRPr="00E81FF2">
        <w:rPr>
          <w:rFonts w:ascii="Trebuchet MS" w:hAnsi="Trebuchet MS" w:cs="Times New Roman"/>
          <w:sz w:val="24"/>
          <w:szCs w:val="24"/>
        </w:rPr>
        <w:t xml:space="preserve"> al acestei instanțe, în contradictoriu cu apelantul:</w:t>
      </w:r>
    </w:p>
    <w:p w14:paraId="11152B2D" w14:textId="38960553" w:rsidR="00CA3C79" w:rsidRPr="00E81FF2" w:rsidRDefault="00CA3C79" w:rsidP="00CA3C79">
      <w:pPr>
        <w:pStyle w:val="Listparagraf"/>
        <w:ind w:left="0" w:firstLine="720"/>
        <w:jc w:val="both"/>
        <w:rPr>
          <w:rFonts w:ascii="Trebuchet MS" w:hAnsi="Trebuchet MS" w:cs="Times New Roman"/>
          <w:sz w:val="24"/>
          <w:szCs w:val="24"/>
        </w:rPr>
      </w:pPr>
      <w:r w:rsidRPr="00E81FF2">
        <w:rPr>
          <w:rFonts w:ascii="Trebuchet MS" w:hAnsi="Trebuchet MS" w:cs="Times New Roman"/>
          <w:b/>
          <w:bCs/>
          <w:sz w:val="24"/>
          <w:szCs w:val="24"/>
        </w:rPr>
        <w:t xml:space="preserve">- </w:t>
      </w:r>
      <w:r w:rsidR="00E81FF2">
        <w:rPr>
          <w:rFonts w:ascii="Trebuchet MS" w:hAnsi="Trebuchet MS" w:cs="Times New Roman"/>
          <w:b/>
          <w:bCs/>
          <w:sz w:val="24"/>
          <w:szCs w:val="24"/>
        </w:rPr>
        <w:t>................................</w:t>
      </w:r>
      <w:r w:rsidRPr="00E81FF2">
        <w:rPr>
          <w:rFonts w:ascii="Trebuchet MS" w:hAnsi="Trebuchet MS" w:cs="Times New Roman"/>
          <w:sz w:val="24"/>
          <w:szCs w:val="24"/>
        </w:rPr>
        <w:t xml:space="preserve">, cu sediul în </w:t>
      </w:r>
      <w:r w:rsidR="00E81FF2">
        <w:rPr>
          <w:rFonts w:ascii="Trebuchet MS" w:hAnsi="Trebuchet MS" w:cs="Times New Roman"/>
          <w:sz w:val="24"/>
          <w:szCs w:val="24"/>
        </w:rPr>
        <w:t>................</w:t>
      </w:r>
      <w:r w:rsidRPr="00E81FF2">
        <w:rPr>
          <w:rFonts w:ascii="Trebuchet MS" w:hAnsi="Trebuchet MS" w:cs="Times New Roman"/>
          <w:sz w:val="24"/>
          <w:szCs w:val="24"/>
        </w:rPr>
        <w:t xml:space="preserve">, str. </w:t>
      </w:r>
      <w:r w:rsidR="00E81FF2">
        <w:rPr>
          <w:rFonts w:ascii="Trebuchet MS" w:hAnsi="Trebuchet MS" w:cs="Times New Roman"/>
          <w:sz w:val="24"/>
          <w:szCs w:val="24"/>
        </w:rPr>
        <w:t>..................</w:t>
      </w:r>
      <w:r w:rsidRPr="00E81FF2">
        <w:rPr>
          <w:rFonts w:ascii="Trebuchet MS" w:hAnsi="Trebuchet MS" w:cs="Times New Roman"/>
          <w:sz w:val="24"/>
          <w:szCs w:val="24"/>
        </w:rPr>
        <w:t>, nr.</w:t>
      </w:r>
      <w:r w:rsidR="00E81FF2">
        <w:rPr>
          <w:rFonts w:ascii="Trebuchet MS" w:hAnsi="Trebuchet MS" w:cs="Times New Roman"/>
          <w:sz w:val="24"/>
          <w:szCs w:val="24"/>
        </w:rPr>
        <w:t>..........</w:t>
      </w:r>
      <w:r w:rsidRPr="00E81FF2">
        <w:rPr>
          <w:rFonts w:ascii="Trebuchet MS" w:hAnsi="Trebuchet MS" w:cs="Times New Roman"/>
          <w:sz w:val="24"/>
          <w:szCs w:val="24"/>
        </w:rPr>
        <w:t xml:space="preserve">,jud. Mureș, </w:t>
      </w:r>
    </w:p>
    <w:p w14:paraId="38D7EB5B" w14:textId="77777777" w:rsidR="00CA3C79" w:rsidRPr="00E81FF2" w:rsidRDefault="00CA3C79" w:rsidP="00CA3C79">
      <w:pPr>
        <w:overflowPunct w:val="0"/>
        <w:autoSpaceDE w:val="0"/>
        <w:autoSpaceDN w:val="0"/>
        <w:adjustRightInd w:val="0"/>
        <w:ind w:firstLine="720"/>
        <w:jc w:val="both"/>
        <w:rPr>
          <w:rFonts w:ascii="Trebuchet MS" w:hAnsi="Trebuchet MS"/>
          <w:b/>
          <w:i/>
          <w:sz w:val="24"/>
          <w:szCs w:val="24"/>
        </w:rPr>
      </w:pPr>
      <w:r w:rsidRPr="00E81FF2">
        <w:rPr>
          <w:rFonts w:ascii="Trebuchet MS" w:hAnsi="Trebuchet MS"/>
          <w:sz w:val="24"/>
          <w:szCs w:val="24"/>
        </w:rPr>
        <w:t>formulăm, în temeiul</w:t>
      </w:r>
      <w:r w:rsidRPr="00E81FF2">
        <w:rPr>
          <w:rStyle w:val="FontStyle21"/>
          <w:rFonts w:ascii="Trebuchet MS" w:eastAsia="Calibri" w:hAnsi="Trebuchet MS" w:cs="Times New Roman"/>
          <w:b/>
          <w:sz w:val="24"/>
          <w:szCs w:val="24"/>
        </w:rPr>
        <w:t xml:space="preserve"> </w:t>
      </w:r>
      <w:r w:rsidRPr="00E81FF2">
        <w:rPr>
          <w:rStyle w:val="FontStyle32"/>
          <w:rFonts w:ascii="Trebuchet MS" w:hAnsi="Trebuchet MS" w:cs="Times New Roman"/>
          <w:b w:val="0"/>
          <w:i w:val="0"/>
          <w:sz w:val="24"/>
          <w:szCs w:val="24"/>
        </w:rPr>
        <w:t>art. 201, art. 205 raportat la art. 471 alin. 5 C.proc.civ ,</w:t>
      </w:r>
      <w:r w:rsidRPr="00E81FF2">
        <w:rPr>
          <w:rStyle w:val="FontStyle32"/>
          <w:rFonts w:ascii="Trebuchet MS" w:hAnsi="Trebuchet MS" w:cs="Times New Roman"/>
          <w:i w:val="0"/>
          <w:sz w:val="24"/>
          <w:szCs w:val="24"/>
        </w:rPr>
        <w:t xml:space="preserve">  </w:t>
      </w:r>
      <w:r w:rsidRPr="00E81FF2">
        <w:rPr>
          <w:rStyle w:val="FontStyle21"/>
          <w:rFonts w:ascii="Trebuchet MS" w:hAnsi="Trebuchet MS" w:cs="Times New Roman"/>
          <w:sz w:val="24"/>
          <w:szCs w:val="24"/>
        </w:rPr>
        <w:t>în termenul legal, p</w:t>
      </w:r>
      <w:r w:rsidRPr="00E81FF2">
        <w:rPr>
          <w:rStyle w:val="FontStyle21"/>
          <w:rFonts w:ascii="Trebuchet MS" w:eastAsia="Calibri" w:hAnsi="Trebuchet MS" w:cs="Times New Roman"/>
          <w:sz w:val="24"/>
          <w:szCs w:val="24"/>
        </w:rPr>
        <w:t>rezenta:</w:t>
      </w:r>
      <w:r w:rsidRPr="00E81FF2">
        <w:rPr>
          <w:rFonts w:ascii="Trebuchet MS" w:hAnsi="Trebuchet MS"/>
          <w:b/>
          <w:i/>
          <w:sz w:val="24"/>
          <w:szCs w:val="24"/>
        </w:rPr>
        <w:t xml:space="preserve"> </w:t>
      </w:r>
    </w:p>
    <w:p w14:paraId="01079F01" w14:textId="26144E73" w:rsidR="00E7258D" w:rsidRPr="00CE2993" w:rsidRDefault="00E7258D" w:rsidP="00CA3C79">
      <w:pPr>
        <w:pStyle w:val="Subsol"/>
        <w:spacing w:after="160" w:line="259" w:lineRule="auto"/>
        <w:ind w:firstLine="720"/>
        <w:jc w:val="center"/>
        <w:rPr>
          <w:rFonts w:ascii="Trebuchet MS" w:hAnsi="Trebuchet MS" w:cs="Times New Roman"/>
          <w:b/>
          <w:bCs/>
          <w:sz w:val="24"/>
          <w:szCs w:val="24"/>
        </w:rPr>
      </w:pPr>
      <w:r w:rsidRPr="00CE2993">
        <w:rPr>
          <w:rFonts w:ascii="Trebuchet MS" w:hAnsi="Trebuchet MS" w:cs="Times New Roman"/>
          <w:b/>
          <w:bCs/>
          <w:sz w:val="24"/>
          <w:szCs w:val="24"/>
        </w:rPr>
        <w:t xml:space="preserve">ÎNTÂMPINARE </w:t>
      </w:r>
    </w:p>
    <w:p w14:paraId="572AC8BC" w14:textId="4A5E4697" w:rsidR="004D1C99" w:rsidRPr="00CE2993" w:rsidRDefault="00CA3C79" w:rsidP="00CA3C79">
      <w:pPr>
        <w:pStyle w:val="Frspaiere"/>
        <w:ind w:firstLine="720"/>
        <w:jc w:val="both"/>
        <w:rPr>
          <w:rFonts w:ascii="Trebuchet MS" w:eastAsia="Times New Roman" w:hAnsi="Trebuchet MS"/>
          <w:b/>
          <w:sz w:val="24"/>
          <w:szCs w:val="24"/>
          <w:lang w:val="ro-RO"/>
        </w:rPr>
      </w:pPr>
      <w:r w:rsidRPr="00CE2993">
        <w:rPr>
          <w:rFonts w:ascii="Trebuchet MS" w:hAnsi="Trebuchet MS"/>
          <w:b/>
          <w:sz w:val="24"/>
          <w:szCs w:val="24"/>
          <w:lang w:val="ro-RO"/>
        </w:rPr>
        <w:t xml:space="preserve">La apelul formulat de </w:t>
      </w:r>
      <w:r w:rsidR="00E81FF2">
        <w:rPr>
          <w:rFonts w:ascii="Trebuchet MS" w:hAnsi="Trebuchet MS"/>
          <w:b/>
          <w:sz w:val="24"/>
          <w:szCs w:val="24"/>
          <w:lang w:val="ro-RO"/>
        </w:rPr>
        <w:t>................................</w:t>
      </w:r>
      <w:r w:rsidRPr="00CE2993">
        <w:rPr>
          <w:rFonts w:ascii="Trebuchet MS" w:hAnsi="Trebuchet MS" w:cs="Times New Roman"/>
          <w:b/>
          <w:bCs/>
          <w:sz w:val="24"/>
          <w:szCs w:val="24"/>
          <w:lang w:val="ro-RO"/>
        </w:rPr>
        <w:t xml:space="preserve"> împotriva</w:t>
      </w:r>
      <w:r w:rsidRPr="00CE2993">
        <w:rPr>
          <w:rFonts w:ascii="Trebuchet MS" w:eastAsia="Times New Roman" w:hAnsi="Trebuchet MS"/>
          <w:b/>
          <w:sz w:val="24"/>
          <w:szCs w:val="24"/>
          <w:lang w:val="ro-RO"/>
        </w:rPr>
        <w:t xml:space="preserve"> Sentinței civile nr. </w:t>
      </w:r>
      <w:r w:rsidR="00E81FF2">
        <w:rPr>
          <w:rFonts w:ascii="Trebuchet MS" w:eastAsia="Times New Roman" w:hAnsi="Trebuchet MS"/>
          <w:b/>
          <w:sz w:val="24"/>
          <w:szCs w:val="24"/>
          <w:lang w:val="ro-RO"/>
        </w:rPr>
        <w:t>........................</w:t>
      </w:r>
      <w:r w:rsidRPr="00CE2993">
        <w:rPr>
          <w:rFonts w:ascii="Trebuchet MS" w:eastAsia="Times New Roman" w:hAnsi="Trebuchet MS"/>
          <w:b/>
          <w:sz w:val="24"/>
          <w:szCs w:val="24"/>
          <w:lang w:val="ro-RO"/>
        </w:rPr>
        <w:t xml:space="preserve"> pronunțată de </w:t>
      </w:r>
      <w:r w:rsidR="00E81FF2">
        <w:rPr>
          <w:rFonts w:ascii="Trebuchet MS" w:eastAsia="Times New Roman" w:hAnsi="Trebuchet MS"/>
          <w:b/>
          <w:sz w:val="24"/>
          <w:szCs w:val="24"/>
          <w:lang w:val="ro-RO"/>
        </w:rPr>
        <w:t>Tribunalul</w:t>
      </w:r>
      <w:r w:rsidRPr="00CE2993">
        <w:rPr>
          <w:rFonts w:ascii="Trebuchet MS" w:eastAsia="Times New Roman" w:hAnsi="Trebuchet MS"/>
          <w:b/>
          <w:sz w:val="24"/>
          <w:szCs w:val="24"/>
          <w:lang w:val="ro-RO"/>
        </w:rPr>
        <w:t xml:space="preserve"> Mureș în dosarul nr. </w:t>
      </w:r>
      <w:r w:rsidR="00E81FF2">
        <w:rPr>
          <w:rFonts w:ascii="Trebuchet MS" w:eastAsia="Times New Roman" w:hAnsi="Trebuchet MS"/>
          <w:b/>
          <w:sz w:val="24"/>
          <w:szCs w:val="24"/>
          <w:lang w:val="ro-RO"/>
        </w:rPr>
        <w:t>.................</w:t>
      </w:r>
      <w:r w:rsidRPr="00CE2993">
        <w:rPr>
          <w:rFonts w:ascii="Trebuchet MS" w:eastAsia="Times New Roman" w:hAnsi="Trebuchet MS"/>
          <w:b/>
          <w:sz w:val="24"/>
          <w:szCs w:val="24"/>
          <w:lang w:val="ro-RO"/>
        </w:rPr>
        <w:t>, solicitându-vă ca</w:t>
      </w:r>
      <w:r w:rsidR="00CE2993">
        <w:rPr>
          <w:rFonts w:ascii="Trebuchet MS" w:eastAsia="Times New Roman" w:hAnsi="Trebuchet MS"/>
          <w:b/>
          <w:sz w:val="24"/>
          <w:szCs w:val="24"/>
          <w:lang w:val="ro-RO"/>
        </w:rPr>
        <w:t>,</w:t>
      </w:r>
      <w:r w:rsidR="00CE2993" w:rsidRPr="00CE2993">
        <w:rPr>
          <w:rFonts w:ascii="Trebuchet MS" w:eastAsia="Times New Roman" w:hAnsi="Trebuchet MS"/>
          <w:b/>
          <w:sz w:val="24"/>
          <w:szCs w:val="24"/>
          <w:lang w:val="ro-RO"/>
        </w:rPr>
        <w:t xml:space="preserve"> având în vedere probatoriul administrat în fața instanței de fond precum și prob</w:t>
      </w:r>
      <w:r w:rsidRPr="00CE2993">
        <w:rPr>
          <w:rFonts w:ascii="Trebuchet MS" w:eastAsia="Times New Roman" w:hAnsi="Trebuchet MS"/>
          <w:b/>
          <w:sz w:val="24"/>
          <w:szCs w:val="24"/>
          <w:lang w:val="ro-RO"/>
        </w:rPr>
        <w:t>el</w:t>
      </w:r>
      <w:r w:rsidR="00CE2993" w:rsidRPr="00CE2993">
        <w:rPr>
          <w:rFonts w:ascii="Trebuchet MS" w:eastAsia="Times New Roman" w:hAnsi="Trebuchet MS"/>
          <w:b/>
          <w:sz w:val="24"/>
          <w:szCs w:val="24"/>
          <w:lang w:val="ro-RO"/>
        </w:rPr>
        <w:t>e</w:t>
      </w:r>
      <w:r w:rsidRPr="00CE2993">
        <w:rPr>
          <w:rFonts w:ascii="Trebuchet MS" w:eastAsia="Times New Roman" w:hAnsi="Trebuchet MS"/>
          <w:b/>
          <w:sz w:val="24"/>
          <w:szCs w:val="24"/>
          <w:lang w:val="ro-RO"/>
        </w:rPr>
        <w:t xml:space="preserve"> ce vor fi administrate</w:t>
      </w:r>
      <w:r w:rsidR="00CE2993">
        <w:rPr>
          <w:rFonts w:ascii="Trebuchet MS" w:eastAsia="Times New Roman" w:hAnsi="Trebuchet MS"/>
          <w:b/>
          <w:sz w:val="24"/>
          <w:szCs w:val="24"/>
          <w:lang w:val="ro-RO"/>
        </w:rPr>
        <w:t xml:space="preserve"> în apel</w:t>
      </w:r>
      <w:r w:rsidR="00CE2993" w:rsidRPr="00CE2993">
        <w:rPr>
          <w:rFonts w:ascii="Trebuchet MS" w:eastAsia="Times New Roman" w:hAnsi="Trebuchet MS"/>
          <w:b/>
          <w:sz w:val="24"/>
          <w:szCs w:val="24"/>
          <w:lang w:val="ro-RO"/>
        </w:rPr>
        <w:t xml:space="preserve">, să pronunțați o decizie prin care să dispuneți </w:t>
      </w:r>
      <w:r w:rsidR="00E7258D" w:rsidRPr="00CE2993">
        <w:rPr>
          <w:rFonts w:ascii="Trebuchet MS" w:eastAsia="Times New Roman" w:hAnsi="Trebuchet MS"/>
          <w:b/>
          <w:sz w:val="24"/>
          <w:szCs w:val="24"/>
          <w:lang w:val="ro-RO"/>
        </w:rPr>
        <w:t xml:space="preserve">respingerea </w:t>
      </w:r>
      <w:r w:rsidR="004D1C99" w:rsidRPr="00CE2993">
        <w:rPr>
          <w:rFonts w:ascii="Trebuchet MS" w:eastAsia="Times New Roman" w:hAnsi="Trebuchet MS"/>
          <w:b/>
          <w:sz w:val="24"/>
          <w:szCs w:val="24"/>
          <w:lang w:val="ro-RO"/>
        </w:rPr>
        <w:t>ca nefondat a apelului</w:t>
      </w:r>
      <w:r w:rsidR="00E7258D" w:rsidRPr="00CE2993">
        <w:rPr>
          <w:rFonts w:ascii="Trebuchet MS" w:eastAsia="Times New Roman" w:hAnsi="Trebuchet MS"/>
          <w:b/>
          <w:sz w:val="24"/>
          <w:szCs w:val="24"/>
          <w:lang w:val="ro-RO"/>
        </w:rPr>
        <w:t xml:space="preserve"> formulat </w:t>
      </w:r>
      <w:r w:rsidR="004D1C99" w:rsidRPr="00CE2993">
        <w:rPr>
          <w:rFonts w:ascii="Trebuchet MS" w:eastAsia="Times New Roman" w:hAnsi="Trebuchet MS"/>
          <w:b/>
          <w:sz w:val="24"/>
          <w:szCs w:val="24"/>
          <w:lang w:val="ro-RO"/>
        </w:rPr>
        <w:t>și menținerea în totalitate a sentinței apelate ca fiind temeinică și legală.</w:t>
      </w:r>
    </w:p>
    <w:p w14:paraId="528E555D" w14:textId="77777777" w:rsidR="00CE2993" w:rsidRPr="00CE2993" w:rsidRDefault="00CE2993" w:rsidP="00CA3C79">
      <w:pPr>
        <w:pStyle w:val="Frspaiere"/>
        <w:ind w:firstLine="720"/>
        <w:jc w:val="both"/>
        <w:rPr>
          <w:rFonts w:ascii="Trebuchet MS" w:hAnsi="Trebuchet MS"/>
          <w:b/>
          <w:sz w:val="24"/>
          <w:szCs w:val="24"/>
          <w:u w:val="single"/>
          <w:lang w:val="ro-RO"/>
        </w:rPr>
      </w:pPr>
    </w:p>
    <w:p w14:paraId="1BF9F97E" w14:textId="50456F7C" w:rsidR="004D1C99" w:rsidRDefault="004D1C99" w:rsidP="00CA3C79">
      <w:pPr>
        <w:pStyle w:val="Frspaiere"/>
        <w:ind w:firstLine="720"/>
        <w:jc w:val="both"/>
        <w:rPr>
          <w:rFonts w:ascii="Trebuchet MS" w:hAnsi="Trebuchet MS"/>
          <w:sz w:val="24"/>
          <w:szCs w:val="24"/>
          <w:lang w:val="ro-RO"/>
        </w:rPr>
      </w:pPr>
      <w:r w:rsidRPr="00CE2993">
        <w:rPr>
          <w:rFonts w:ascii="Trebuchet MS" w:hAnsi="Trebuchet MS"/>
          <w:b/>
          <w:sz w:val="24"/>
          <w:szCs w:val="24"/>
          <w:u w:val="single"/>
          <w:lang w:val="ro-RO"/>
        </w:rPr>
        <w:t>În fapt,</w:t>
      </w:r>
      <w:r w:rsidRPr="00CE2993">
        <w:rPr>
          <w:rFonts w:ascii="Trebuchet MS" w:hAnsi="Trebuchet MS"/>
          <w:sz w:val="24"/>
          <w:szCs w:val="24"/>
          <w:lang w:val="ro-RO"/>
        </w:rPr>
        <w:t xml:space="preserve"> prin sentinţa civilă apelată, instanţa de fond a dispus următoarele:</w:t>
      </w:r>
    </w:p>
    <w:p w14:paraId="12D2C1AA" w14:textId="77777777" w:rsidR="00E81FF2" w:rsidRPr="00CE2993" w:rsidRDefault="00E81FF2" w:rsidP="00CA3C79">
      <w:pPr>
        <w:pStyle w:val="Frspaiere"/>
        <w:ind w:firstLine="720"/>
        <w:jc w:val="both"/>
        <w:rPr>
          <w:rFonts w:ascii="Trebuchet MS" w:hAnsi="Trebuchet MS"/>
          <w:sz w:val="24"/>
          <w:szCs w:val="24"/>
          <w:lang w:val="ro-RO"/>
        </w:rPr>
      </w:pPr>
    </w:p>
    <w:p w14:paraId="5CDA33B0" w14:textId="5D5403ED" w:rsidR="004D1C99" w:rsidRDefault="00E81FF2" w:rsidP="00E81FF2">
      <w:pPr>
        <w:pStyle w:val="Frspaiere"/>
        <w:ind w:firstLine="720"/>
        <w:jc w:val="both"/>
        <w:rPr>
          <w:rFonts w:ascii="Trebuchet MS" w:hAnsi="Trebuchet MS"/>
          <w:i/>
          <w:color w:val="FF0000"/>
          <w:sz w:val="24"/>
          <w:szCs w:val="24"/>
          <w:lang w:val="ro-RO"/>
        </w:rPr>
      </w:pPr>
      <w:r w:rsidRPr="00E81FF2">
        <w:rPr>
          <w:rFonts w:ascii="Trebuchet MS" w:hAnsi="Trebuchet MS"/>
          <w:i/>
          <w:color w:val="FF0000"/>
          <w:sz w:val="24"/>
          <w:szCs w:val="24"/>
          <w:lang w:val="ro-RO"/>
        </w:rPr>
        <w:t>(</w:t>
      </w:r>
      <w:r>
        <w:rPr>
          <w:rFonts w:ascii="Trebuchet MS" w:hAnsi="Trebuchet MS"/>
          <w:i/>
          <w:color w:val="FF0000"/>
          <w:sz w:val="24"/>
          <w:szCs w:val="24"/>
          <w:lang w:val="ro-RO"/>
        </w:rPr>
        <w:t>copiați și inserați dispozitivul sentintei)</w:t>
      </w:r>
    </w:p>
    <w:p w14:paraId="02FD2170" w14:textId="77777777" w:rsidR="00E81FF2" w:rsidRPr="00E81FF2" w:rsidRDefault="00E81FF2" w:rsidP="00E81FF2">
      <w:pPr>
        <w:pStyle w:val="Frspaiere"/>
        <w:ind w:firstLine="720"/>
        <w:jc w:val="both"/>
        <w:rPr>
          <w:rFonts w:ascii="Trebuchet MS" w:hAnsi="Trebuchet MS"/>
          <w:i/>
          <w:color w:val="FF0000"/>
          <w:sz w:val="24"/>
          <w:szCs w:val="24"/>
          <w:lang w:val="ro-RO"/>
        </w:rPr>
      </w:pPr>
    </w:p>
    <w:p w14:paraId="2913BA7C" w14:textId="4D06EE93" w:rsidR="00BA303B" w:rsidRDefault="004D1C99" w:rsidP="00CA3C79">
      <w:pPr>
        <w:pStyle w:val="Frspaiere"/>
        <w:ind w:firstLine="720"/>
        <w:jc w:val="both"/>
        <w:rPr>
          <w:rFonts w:ascii="Trebuchet MS" w:hAnsi="Trebuchet MS"/>
          <w:sz w:val="24"/>
          <w:szCs w:val="24"/>
          <w:lang w:val="ro-RO"/>
        </w:rPr>
      </w:pPr>
      <w:r w:rsidRPr="00CE2993">
        <w:rPr>
          <w:rFonts w:ascii="Trebuchet MS" w:eastAsia="Times New Roman" w:hAnsi="Trebuchet MS" w:cs="Times New Roman"/>
          <w:i/>
          <w:color w:val="000000"/>
          <w:sz w:val="24"/>
          <w:szCs w:val="24"/>
          <w:lang w:val="ro-RO"/>
        </w:rPr>
        <w:t xml:space="preserve"> </w:t>
      </w:r>
      <w:r w:rsidRPr="00CE2993">
        <w:rPr>
          <w:rFonts w:ascii="Trebuchet MS" w:hAnsi="Trebuchet MS"/>
          <w:sz w:val="24"/>
          <w:szCs w:val="24"/>
          <w:lang w:val="ro-RO"/>
        </w:rPr>
        <w:t xml:space="preserve">Pentru a dispune astfel, instanţa de fond a ţinut cont de </w:t>
      </w:r>
      <w:r w:rsidR="00BA303B">
        <w:rPr>
          <w:rFonts w:ascii="Trebuchet MS" w:hAnsi="Trebuchet MS"/>
          <w:sz w:val="24"/>
          <w:szCs w:val="24"/>
          <w:lang w:val="ro-RO"/>
        </w:rPr>
        <w:t>faptul că membrii de sindicat, reclamanți în cauză nu au beneficiat de sporul de stabilitate (în cuantum de 15% din salariul de bază) acordat personalului didactic și auxiliar, deoarece au îndeplinit condiția de acordare (vechime în învățământ de 10 ani neîntrerupți) numai începând cu data de .........</w:t>
      </w:r>
      <w:r w:rsidR="002E20F2">
        <w:rPr>
          <w:rFonts w:ascii="Trebuchet MS" w:hAnsi="Trebuchet MS"/>
          <w:sz w:val="24"/>
          <w:szCs w:val="24"/>
          <w:lang w:val="ro-RO"/>
        </w:rPr>
        <w:t>...............</w:t>
      </w:r>
      <w:r w:rsidR="00BA303B">
        <w:rPr>
          <w:rFonts w:ascii="Trebuchet MS" w:hAnsi="Trebuchet MS"/>
          <w:sz w:val="24"/>
          <w:szCs w:val="24"/>
          <w:lang w:val="ro-RO"/>
        </w:rPr>
        <w:t>. Astfel,  acest spor nu a mai fost acordat, așa cum rezultă din deciziile de salarizare și din statele de plată, deoarece Legea nr. 153/2017 (intrată în vigoare la data de 01.07.2017) nu mai reglementa acest spor litigios</w:t>
      </w:r>
      <w:r w:rsidR="003256FB">
        <w:rPr>
          <w:rFonts w:ascii="Trebuchet MS" w:hAnsi="Trebuchet MS"/>
          <w:sz w:val="24"/>
          <w:szCs w:val="24"/>
          <w:lang w:val="ro-RO"/>
        </w:rPr>
        <w:t xml:space="preserve"> și a apreciat că în speță nu se poate constata o stare de discriminare.</w:t>
      </w:r>
    </w:p>
    <w:p w14:paraId="5A34F78D" w14:textId="07C9526D" w:rsidR="004D1C99" w:rsidRDefault="003256FB" w:rsidP="00CA3C79">
      <w:pPr>
        <w:pStyle w:val="Frspaiere"/>
        <w:ind w:firstLine="720"/>
        <w:jc w:val="both"/>
        <w:rPr>
          <w:rFonts w:ascii="Trebuchet MS" w:hAnsi="Trebuchet MS"/>
          <w:sz w:val="24"/>
          <w:szCs w:val="24"/>
          <w:lang w:val="ro-RO"/>
        </w:rPr>
      </w:pPr>
      <w:r>
        <w:rPr>
          <w:rFonts w:ascii="Trebuchet MS" w:hAnsi="Trebuchet MS"/>
          <w:sz w:val="24"/>
          <w:szCs w:val="24"/>
          <w:lang w:val="ro-RO"/>
        </w:rPr>
        <w:t xml:space="preserve">Apreciem că soluția instanței de fond, care </w:t>
      </w:r>
      <w:r>
        <w:rPr>
          <w:rFonts w:ascii="Trebuchet MS" w:hAnsi="Trebuchet MS"/>
          <w:sz w:val="24"/>
          <w:szCs w:val="24"/>
          <w:lang w:val="ro-RO"/>
        </w:rPr>
        <w:t>î</w:t>
      </w:r>
      <w:r w:rsidRPr="00CE2993">
        <w:rPr>
          <w:rFonts w:ascii="Trebuchet MS" w:hAnsi="Trebuchet MS"/>
          <w:sz w:val="24"/>
          <w:szCs w:val="24"/>
          <w:lang w:val="ro-RO"/>
        </w:rPr>
        <w:t>n urma administrării unui probatoriu complex</w:t>
      </w:r>
      <w:r>
        <w:rPr>
          <w:rFonts w:ascii="Trebuchet MS" w:hAnsi="Trebuchet MS"/>
          <w:sz w:val="24"/>
          <w:szCs w:val="24"/>
          <w:lang w:val="ro-RO"/>
        </w:rPr>
        <w:t xml:space="preserve"> </w:t>
      </w:r>
      <w:r>
        <w:rPr>
          <w:rFonts w:ascii="Trebuchet MS" w:hAnsi="Trebuchet MS"/>
          <w:sz w:val="24"/>
          <w:szCs w:val="24"/>
          <w:lang w:val="ro-RO"/>
        </w:rPr>
        <w:t xml:space="preserve">a </w:t>
      </w:r>
      <w:r w:rsidRPr="00CE2993">
        <w:rPr>
          <w:rFonts w:ascii="Trebuchet MS" w:hAnsi="Trebuchet MS"/>
          <w:sz w:val="24"/>
          <w:szCs w:val="24"/>
          <w:lang w:val="ro-RO"/>
        </w:rPr>
        <w:t xml:space="preserve">constatat că </w:t>
      </w:r>
      <w:r>
        <w:rPr>
          <w:rFonts w:ascii="Trebuchet MS" w:hAnsi="Trebuchet MS"/>
          <w:sz w:val="24"/>
          <w:szCs w:val="24"/>
          <w:lang w:val="ro-RO"/>
        </w:rPr>
        <w:t>acțiunea este nefondată</w:t>
      </w:r>
      <w:r>
        <w:rPr>
          <w:rFonts w:ascii="Trebuchet MS" w:hAnsi="Trebuchet MS"/>
          <w:sz w:val="24"/>
          <w:szCs w:val="24"/>
          <w:lang w:val="ro-RO"/>
        </w:rPr>
        <w:t xml:space="preserve"> este una corectă și legală.</w:t>
      </w:r>
    </w:p>
    <w:p w14:paraId="206EBC48" w14:textId="77777777" w:rsidR="003256FB" w:rsidRPr="00CE2993" w:rsidRDefault="003256FB" w:rsidP="00CA3C79">
      <w:pPr>
        <w:pStyle w:val="Frspaiere"/>
        <w:ind w:firstLine="720"/>
        <w:jc w:val="both"/>
        <w:rPr>
          <w:rFonts w:ascii="Trebuchet MS" w:hAnsi="Trebuchet MS"/>
          <w:sz w:val="24"/>
          <w:szCs w:val="24"/>
          <w:lang w:val="ro-RO"/>
        </w:rPr>
      </w:pPr>
    </w:p>
    <w:p w14:paraId="3D09CCEA" w14:textId="1B3FD194" w:rsidR="004D1C99" w:rsidRPr="00CE2993" w:rsidRDefault="004D1C99" w:rsidP="00CA3C79">
      <w:pPr>
        <w:pStyle w:val="Frspaiere"/>
        <w:ind w:firstLine="720"/>
        <w:jc w:val="both"/>
        <w:rPr>
          <w:rFonts w:ascii="Trebuchet MS" w:hAnsi="Trebuchet MS"/>
          <w:sz w:val="24"/>
          <w:szCs w:val="24"/>
          <w:lang w:val="ro-RO"/>
        </w:rPr>
      </w:pPr>
      <w:r w:rsidRPr="00CE2993">
        <w:rPr>
          <w:rFonts w:ascii="Trebuchet MS" w:hAnsi="Trebuchet MS"/>
          <w:sz w:val="24"/>
          <w:szCs w:val="24"/>
          <w:lang w:val="ro-RO"/>
        </w:rPr>
        <w:lastRenderedPageBreak/>
        <w:t xml:space="preserve">În ceea ce priveşte criticile formulate prin cererea de apel împotriva sentinţei civile </w:t>
      </w:r>
      <w:r w:rsidR="00316D79" w:rsidRPr="00CE2993">
        <w:rPr>
          <w:rFonts w:ascii="Trebuchet MS" w:hAnsi="Trebuchet MS"/>
          <w:sz w:val="24"/>
          <w:szCs w:val="24"/>
          <w:lang w:val="ro-RO"/>
        </w:rPr>
        <w:t xml:space="preserve">nr. </w:t>
      </w:r>
      <w:r w:rsidR="003256FB">
        <w:rPr>
          <w:rFonts w:ascii="Trebuchet MS" w:eastAsia="Times New Roman" w:hAnsi="Trebuchet MS" w:cs="Times New Roman"/>
          <w:sz w:val="24"/>
          <w:szCs w:val="24"/>
          <w:lang w:val="ro-RO"/>
        </w:rPr>
        <w:t>..............</w:t>
      </w:r>
      <w:r w:rsidRPr="00CE2993">
        <w:rPr>
          <w:rFonts w:ascii="Trebuchet MS" w:eastAsia="Times New Roman" w:hAnsi="Trebuchet MS" w:cs="Times New Roman"/>
          <w:sz w:val="24"/>
          <w:szCs w:val="24"/>
          <w:lang w:val="ro-RO"/>
        </w:rPr>
        <w:t xml:space="preserve"> pronunțată de </w:t>
      </w:r>
      <w:r w:rsidR="002E20F2">
        <w:rPr>
          <w:rFonts w:ascii="Trebuchet MS" w:eastAsia="Times New Roman" w:hAnsi="Trebuchet MS" w:cs="Times New Roman"/>
          <w:sz w:val="24"/>
          <w:szCs w:val="24"/>
          <w:lang w:val="ro-RO"/>
        </w:rPr>
        <w:t>Tribunalul</w:t>
      </w:r>
      <w:r w:rsidRPr="00CE2993">
        <w:rPr>
          <w:rFonts w:ascii="Trebuchet MS" w:eastAsia="Times New Roman" w:hAnsi="Trebuchet MS" w:cs="Times New Roman"/>
          <w:sz w:val="24"/>
          <w:szCs w:val="24"/>
          <w:lang w:val="ro-RO"/>
        </w:rPr>
        <w:t xml:space="preserve"> Mureș în dosarul nr. </w:t>
      </w:r>
      <w:r w:rsidR="002E20F2">
        <w:rPr>
          <w:rFonts w:ascii="Trebuchet MS" w:eastAsia="Times New Roman" w:hAnsi="Trebuchet MS" w:cs="Times New Roman"/>
          <w:sz w:val="24"/>
          <w:szCs w:val="24"/>
          <w:lang w:val="ro-RO"/>
        </w:rPr>
        <w:t>...........</w:t>
      </w:r>
      <w:r w:rsidRPr="00CE2993">
        <w:rPr>
          <w:rFonts w:ascii="Trebuchet MS" w:hAnsi="Trebuchet MS" w:cs="Times New Roman"/>
          <w:sz w:val="24"/>
          <w:szCs w:val="24"/>
          <w:lang w:val="ro-RO"/>
        </w:rPr>
        <w:t>, vă solicităm să constataţi că acestea sunt vădit</w:t>
      </w:r>
      <w:r w:rsidRPr="00CE2993">
        <w:rPr>
          <w:rFonts w:ascii="Trebuchet MS" w:hAnsi="Trebuchet MS"/>
          <w:sz w:val="24"/>
          <w:szCs w:val="24"/>
          <w:lang w:val="ro-RO"/>
        </w:rPr>
        <w:t xml:space="preserve"> nefondate şi neîntemeiate, motiv pentru care se impune r</w:t>
      </w:r>
      <w:r w:rsidR="00316D79" w:rsidRPr="00CE2993">
        <w:rPr>
          <w:rFonts w:ascii="Trebuchet MS" w:hAnsi="Trebuchet MS"/>
          <w:sz w:val="24"/>
          <w:szCs w:val="24"/>
          <w:lang w:val="ro-RO"/>
        </w:rPr>
        <w:t>espingerea apelului ca nefondat și menținerea în totalitate a sentinței apelate ca fiind temeinică și legală.</w:t>
      </w:r>
      <w:r w:rsidRPr="00CE2993">
        <w:rPr>
          <w:rFonts w:ascii="Trebuchet MS" w:hAnsi="Trebuchet MS"/>
          <w:sz w:val="24"/>
          <w:szCs w:val="24"/>
          <w:lang w:val="ro-RO"/>
        </w:rPr>
        <w:t xml:space="preserve"> </w:t>
      </w:r>
    </w:p>
    <w:p w14:paraId="03C8CDDE" w14:textId="57F46DF2" w:rsidR="0093006F" w:rsidRPr="00CE2993" w:rsidRDefault="0093006F" w:rsidP="00CA3C79">
      <w:pPr>
        <w:pStyle w:val="Listparagraf"/>
        <w:ind w:left="0" w:firstLine="720"/>
        <w:jc w:val="both"/>
        <w:rPr>
          <w:rFonts w:ascii="Trebuchet MS" w:eastAsia="Times New Roman" w:hAnsi="Trebuchet MS" w:cs="Times New Roman"/>
          <w:color w:val="000000"/>
          <w:sz w:val="24"/>
          <w:szCs w:val="24"/>
        </w:rPr>
      </w:pPr>
    </w:p>
    <w:p w14:paraId="674A9D64" w14:textId="6987A8A0" w:rsidR="00316D79" w:rsidRPr="00CE2993" w:rsidRDefault="00316D79" w:rsidP="00CA3C79">
      <w:pPr>
        <w:pStyle w:val="Frspaiere"/>
        <w:ind w:firstLine="720"/>
        <w:jc w:val="both"/>
        <w:rPr>
          <w:rFonts w:ascii="Trebuchet MS" w:hAnsi="Trebuchet MS"/>
          <w:b/>
          <w:sz w:val="24"/>
          <w:szCs w:val="24"/>
          <w:u w:val="single"/>
          <w:lang w:val="ro-RO"/>
        </w:rPr>
      </w:pPr>
      <w:r w:rsidRPr="00CE2993">
        <w:rPr>
          <w:rFonts w:ascii="Trebuchet MS" w:hAnsi="Trebuchet MS"/>
          <w:b/>
          <w:sz w:val="24"/>
          <w:szCs w:val="24"/>
          <w:u w:val="single"/>
          <w:lang w:val="ro-RO"/>
        </w:rPr>
        <w:t>Referitor la motivele de apel invocate de apelantă, vă solicităm, să dispuneți respingerea acestora ca nefondate pentru următoarele considerente:</w:t>
      </w:r>
    </w:p>
    <w:p w14:paraId="19518555" w14:textId="77777777" w:rsidR="00E81FF2" w:rsidRDefault="00E81FF2" w:rsidP="00CA3C79">
      <w:pPr>
        <w:ind w:firstLine="720"/>
        <w:jc w:val="both"/>
        <w:rPr>
          <w:rFonts w:ascii="Trebuchet MS" w:hAnsi="Trebuchet MS"/>
          <w:b/>
          <w:bCs/>
          <w:sz w:val="24"/>
          <w:szCs w:val="24"/>
        </w:rPr>
      </w:pPr>
    </w:p>
    <w:p w14:paraId="54EE3B26" w14:textId="77777777" w:rsidR="003256FB" w:rsidRPr="00104BA1" w:rsidRDefault="003256FB" w:rsidP="003256FB">
      <w:pPr>
        <w:spacing w:after="120" w:line="240" w:lineRule="auto"/>
        <w:ind w:firstLine="720"/>
        <w:jc w:val="both"/>
        <w:rPr>
          <w:rFonts w:ascii="Trebuchet MS" w:hAnsi="Trebuchet MS"/>
          <w:sz w:val="24"/>
          <w:szCs w:val="24"/>
        </w:rPr>
      </w:pPr>
      <w:r w:rsidRPr="00104BA1">
        <w:rPr>
          <w:rFonts w:ascii="Trebuchet MS" w:hAnsi="Trebuchet MS"/>
          <w:sz w:val="24"/>
          <w:szCs w:val="24"/>
        </w:rPr>
        <w:t>Odată cu intrarea în vigoare a Legii nr. 153/2017 privind salarizarea personalului plătit din fonduri publice, legiuitorul a stabilit nivelul de salarizare al fiecărui tip de angajat din învăţământul preuniversitar.</w:t>
      </w:r>
    </w:p>
    <w:p w14:paraId="526012EB" w14:textId="77777777" w:rsidR="003256FB" w:rsidRPr="00104BA1" w:rsidRDefault="003256FB" w:rsidP="003256FB">
      <w:pPr>
        <w:spacing w:after="120" w:line="240" w:lineRule="auto"/>
        <w:ind w:firstLine="720"/>
        <w:jc w:val="both"/>
        <w:rPr>
          <w:rFonts w:ascii="Trebuchet MS" w:hAnsi="Trebuchet MS"/>
          <w:sz w:val="24"/>
          <w:szCs w:val="24"/>
        </w:rPr>
      </w:pPr>
      <w:r w:rsidRPr="00104BA1">
        <w:rPr>
          <w:rFonts w:ascii="Trebuchet MS" w:hAnsi="Trebuchet MS"/>
          <w:sz w:val="24"/>
          <w:szCs w:val="24"/>
        </w:rPr>
        <w:t xml:space="preserve">În dispoziţiile Legii nr. 153/2017 privind salarizarea personalului plătit din fonduri publice, sporul de stabilitate în cuantum de 15% din salariul de bază, nu mai apare ca drept acordat personalului didactic auxiliar din învăţământul preuniversitar însă, legiuitorul a stabilit ca salariile angajaţilor care beneficiau de acest spor până la intrarea în vigoare a legii să nu suporte o micșorare a veniturilor salariale. </w:t>
      </w:r>
    </w:p>
    <w:p w14:paraId="4AC2B3B6" w14:textId="77777777" w:rsidR="003256FB" w:rsidRPr="00104BA1" w:rsidRDefault="003256FB" w:rsidP="003256FB">
      <w:pPr>
        <w:spacing w:after="120" w:line="240" w:lineRule="auto"/>
        <w:ind w:firstLine="720"/>
        <w:jc w:val="both"/>
        <w:rPr>
          <w:rFonts w:ascii="Trebuchet MS" w:hAnsi="Trebuchet MS"/>
          <w:sz w:val="24"/>
          <w:szCs w:val="24"/>
        </w:rPr>
      </w:pPr>
      <w:r w:rsidRPr="00104BA1">
        <w:rPr>
          <w:rFonts w:ascii="Trebuchet MS" w:hAnsi="Trebuchet MS"/>
          <w:sz w:val="24"/>
          <w:szCs w:val="24"/>
        </w:rPr>
        <w:t>Ulterior, însă prin majorările salariale succesive care se vor aplica până în anul 2022, angajaţii din sistem care nu au beneficiat de acest spor de 15% înainte de intrarea în vigoare a Legii nr. 153/2017, vor avea acelaşi nivel de salarizare cu angajaţii care au beneficiat de acest spor, anterior intrării în vigoare a Legii nr. 153/2017.</w:t>
      </w:r>
    </w:p>
    <w:p w14:paraId="2A752E00" w14:textId="77777777" w:rsidR="003256FB" w:rsidRPr="00104BA1" w:rsidRDefault="003256FB" w:rsidP="003256FB">
      <w:pPr>
        <w:spacing w:after="120" w:line="240" w:lineRule="auto"/>
        <w:ind w:firstLine="720"/>
        <w:jc w:val="both"/>
        <w:rPr>
          <w:rFonts w:ascii="Trebuchet MS" w:hAnsi="Trebuchet MS"/>
          <w:sz w:val="24"/>
          <w:szCs w:val="24"/>
        </w:rPr>
      </w:pPr>
      <w:r w:rsidRPr="00104BA1">
        <w:rPr>
          <w:rFonts w:ascii="Trebuchet MS" w:hAnsi="Trebuchet MS"/>
          <w:sz w:val="24"/>
          <w:szCs w:val="24"/>
        </w:rPr>
        <w:t>Prin urmare, conform legislaţiei în vigoare, aceeaşi categorie de salariaţi vor beneficia de o majorare diferenţiată a majorărilor salariale, astfel încât până în anul 2022 toţi angajaţii să beneficieze de un nivel de salarizare similar.</w:t>
      </w:r>
    </w:p>
    <w:p w14:paraId="2CD7A447" w14:textId="18FFC867" w:rsidR="003256FB" w:rsidRDefault="003256FB" w:rsidP="00CA3C79">
      <w:pPr>
        <w:pStyle w:val="Corptext"/>
        <w:ind w:firstLine="720"/>
        <w:jc w:val="both"/>
        <w:rPr>
          <w:rFonts w:ascii="Trebuchet MS" w:hAnsi="Trebuchet MS"/>
          <w:bCs/>
          <w:color w:val="000000"/>
          <w:sz w:val="24"/>
          <w:szCs w:val="24"/>
          <w:bdr w:val="none" w:sz="0" w:space="0" w:color="auto" w:frame="1"/>
          <w:lang w:val="ro-RO"/>
        </w:rPr>
      </w:pPr>
      <w:r>
        <w:rPr>
          <w:rFonts w:ascii="Trebuchet MS" w:hAnsi="Trebuchet MS"/>
          <w:bCs/>
          <w:color w:val="000000"/>
          <w:sz w:val="24"/>
          <w:szCs w:val="24"/>
          <w:bdr w:val="none" w:sz="0" w:space="0" w:color="auto" w:frame="1"/>
          <w:lang w:val="ro-RO"/>
        </w:rPr>
        <w:t>Astfel, nu se poate reține starea de discriminare invocată de apelantă.</w:t>
      </w:r>
    </w:p>
    <w:p w14:paraId="75BBF8BE" w14:textId="77777777" w:rsidR="003256FB" w:rsidRDefault="003256FB" w:rsidP="00CA3C79">
      <w:pPr>
        <w:pStyle w:val="Corptext"/>
        <w:ind w:firstLine="720"/>
        <w:jc w:val="both"/>
        <w:rPr>
          <w:rFonts w:ascii="Trebuchet MS" w:hAnsi="Trebuchet MS"/>
          <w:bCs/>
          <w:color w:val="000000"/>
          <w:sz w:val="24"/>
          <w:szCs w:val="24"/>
          <w:bdr w:val="none" w:sz="0" w:space="0" w:color="auto" w:frame="1"/>
          <w:lang w:val="ro-RO"/>
        </w:rPr>
      </w:pPr>
    </w:p>
    <w:p w14:paraId="616CF8C9" w14:textId="72CFBA0D" w:rsidR="007A3DE9" w:rsidRDefault="00316D79" w:rsidP="007A3DE9">
      <w:pPr>
        <w:pStyle w:val="Corptext"/>
        <w:ind w:firstLine="720"/>
        <w:jc w:val="both"/>
        <w:rPr>
          <w:rFonts w:ascii="Trebuchet MS" w:hAnsi="Trebuchet MS"/>
          <w:color w:val="000000"/>
          <w:sz w:val="24"/>
          <w:szCs w:val="24"/>
          <w:lang w:val="ro-RO"/>
        </w:rPr>
      </w:pPr>
      <w:r w:rsidRPr="00CE2993">
        <w:rPr>
          <w:rFonts w:ascii="Trebuchet MS" w:hAnsi="Trebuchet MS"/>
          <w:bCs/>
          <w:color w:val="000000"/>
          <w:sz w:val="24"/>
          <w:szCs w:val="24"/>
          <w:bdr w:val="none" w:sz="0" w:space="0" w:color="auto" w:frame="1"/>
          <w:lang w:val="ro-RO"/>
        </w:rPr>
        <w:t>În aceste condiții, prin prisma celor mai sus arătate, instanța de fond</w:t>
      </w:r>
      <w:r w:rsidR="00507EA3" w:rsidRPr="00CE2993">
        <w:rPr>
          <w:rFonts w:ascii="Trebuchet MS" w:hAnsi="Trebuchet MS"/>
          <w:bCs/>
          <w:color w:val="000000"/>
          <w:sz w:val="24"/>
          <w:szCs w:val="24"/>
          <w:bdr w:val="none" w:sz="0" w:space="0" w:color="auto" w:frame="1"/>
          <w:lang w:val="ro-RO"/>
        </w:rPr>
        <w:t>, în mod temeinic și legal</w:t>
      </w:r>
      <w:r w:rsidRPr="00CE2993">
        <w:rPr>
          <w:rFonts w:ascii="Trebuchet MS" w:hAnsi="Trebuchet MS"/>
          <w:bCs/>
          <w:color w:val="000000"/>
          <w:sz w:val="24"/>
          <w:szCs w:val="24"/>
          <w:bdr w:val="none" w:sz="0" w:space="0" w:color="auto" w:frame="1"/>
          <w:lang w:val="ro-RO"/>
        </w:rPr>
        <w:t xml:space="preserve"> a reținut că </w:t>
      </w:r>
      <w:r w:rsidR="007A3DE9">
        <w:rPr>
          <w:rFonts w:ascii="Trebuchet MS" w:hAnsi="Trebuchet MS"/>
          <w:bCs/>
          <w:color w:val="000000"/>
          <w:sz w:val="24"/>
          <w:szCs w:val="24"/>
          <w:bdr w:val="none" w:sz="0" w:space="0" w:color="auto" w:frame="1"/>
          <w:lang w:val="ro-RO"/>
        </w:rPr>
        <w:t>acțiunea reclamanților este ne</w:t>
      </w:r>
      <w:r w:rsidR="00507EA3" w:rsidRPr="00CE2993">
        <w:rPr>
          <w:rFonts w:ascii="Trebuchet MS" w:hAnsi="Trebuchet MS"/>
          <w:bCs/>
          <w:color w:val="000000"/>
          <w:sz w:val="24"/>
          <w:szCs w:val="24"/>
          <w:bdr w:val="none" w:sz="0" w:space="0" w:color="auto" w:frame="1"/>
          <w:lang w:val="ro-RO"/>
        </w:rPr>
        <w:t>fondată</w:t>
      </w:r>
      <w:r w:rsidR="007A3DE9">
        <w:rPr>
          <w:rFonts w:ascii="Trebuchet MS" w:hAnsi="Trebuchet MS"/>
          <w:bCs/>
          <w:color w:val="000000"/>
          <w:sz w:val="24"/>
          <w:szCs w:val="24"/>
          <w:bdr w:val="none" w:sz="0" w:space="0" w:color="auto" w:frame="1"/>
          <w:lang w:val="ro-RO"/>
        </w:rPr>
        <w:t>.</w:t>
      </w:r>
      <w:r w:rsidR="00507EA3" w:rsidRPr="00CE2993">
        <w:rPr>
          <w:rFonts w:ascii="Trebuchet MS" w:hAnsi="Trebuchet MS"/>
          <w:bCs/>
          <w:color w:val="000000"/>
          <w:sz w:val="24"/>
          <w:szCs w:val="24"/>
          <w:bdr w:val="none" w:sz="0" w:space="0" w:color="auto" w:frame="1"/>
          <w:lang w:val="ro-RO"/>
        </w:rPr>
        <w:t xml:space="preserve"> Astfel în mod corect a  reținut, contrar susținerilor apelantei, </w:t>
      </w:r>
      <w:r w:rsidR="00507EA3" w:rsidRPr="00CE2993">
        <w:rPr>
          <w:rFonts w:ascii="Trebuchet MS" w:hAnsi="Trebuchet MS"/>
          <w:color w:val="000000"/>
          <w:sz w:val="24"/>
          <w:szCs w:val="24"/>
          <w:lang w:val="ro-RO"/>
        </w:rPr>
        <w:t>că</w:t>
      </w:r>
      <w:r w:rsidR="007A3DE9">
        <w:rPr>
          <w:rFonts w:ascii="Trebuchet MS" w:hAnsi="Trebuchet MS"/>
          <w:color w:val="000000"/>
          <w:sz w:val="24"/>
          <w:szCs w:val="24"/>
          <w:lang w:val="ro-RO"/>
        </w:rPr>
        <w:t xml:space="preserve"> în speță, pentru a se reține starea de discriminare, deosebirea de tratament ar trebui să se refere la persoane aflate în situații comparabile, ori pe criteriul invocat de reclamant (data angajării în învățământ, respectiv data împlinirii condiției de 10 ani de vechime neîntreruptă în învățământ) nu se poate reține existența unei stări de discriminare. Din interpretarea art. 1 și 2 din. O.G. nr. 137/2000, coroborate cu prevederile art. 14 din Convenția pentru apărarea drepturilor omului și libertăților fundamentale, precum și jurisprudența în materie a CEDO, diferența de tratament devine discriminare dacă se bazează pe o caracteristică sau un criteriu interzis.</w:t>
      </w:r>
    </w:p>
    <w:p w14:paraId="0B4F7424" w14:textId="77777777" w:rsidR="00316D79" w:rsidRPr="00CE2993" w:rsidRDefault="00316D79" w:rsidP="00CA3C79">
      <w:pPr>
        <w:shd w:val="clear" w:color="auto" w:fill="FCFCFC"/>
        <w:spacing w:after="120" w:line="240" w:lineRule="auto"/>
        <w:ind w:firstLine="720"/>
        <w:jc w:val="both"/>
        <w:textAlignment w:val="baseline"/>
        <w:rPr>
          <w:rFonts w:ascii="Trebuchet MS" w:eastAsia="Times New Roman" w:hAnsi="Trebuchet MS" w:cs="Times New Roman"/>
          <w:b/>
          <w:bCs/>
          <w:color w:val="000000"/>
          <w:sz w:val="24"/>
          <w:szCs w:val="24"/>
          <w:bdr w:val="none" w:sz="0" w:space="0" w:color="auto" w:frame="1"/>
        </w:rPr>
      </w:pPr>
    </w:p>
    <w:p w14:paraId="738C781D" w14:textId="180D0C3B" w:rsidR="007A3DE9" w:rsidRDefault="0075054B" w:rsidP="00CA3C79">
      <w:pPr>
        <w:shd w:val="clear" w:color="auto" w:fill="FCFCFC"/>
        <w:spacing w:after="120" w:line="240" w:lineRule="auto"/>
        <w:ind w:firstLine="720"/>
        <w:jc w:val="both"/>
        <w:textAlignment w:val="baseline"/>
        <w:rPr>
          <w:rFonts w:ascii="Trebuchet MS" w:eastAsia="Times New Roman" w:hAnsi="Trebuchet MS" w:cs="Times New Roman"/>
          <w:color w:val="000000"/>
          <w:sz w:val="24"/>
          <w:szCs w:val="24"/>
        </w:rPr>
      </w:pPr>
      <w:r w:rsidRPr="00CE2993">
        <w:rPr>
          <w:rFonts w:ascii="Trebuchet MS" w:eastAsia="Times New Roman" w:hAnsi="Trebuchet MS" w:cs="Times New Roman"/>
          <w:bCs/>
          <w:color w:val="000000"/>
          <w:sz w:val="24"/>
          <w:szCs w:val="24"/>
          <w:bdr w:val="none" w:sz="0" w:space="0" w:color="auto" w:frame="1"/>
        </w:rPr>
        <w:t xml:space="preserve">Criticile apelantului sunt formulate </w:t>
      </w:r>
      <w:r w:rsidR="009E37B9">
        <w:rPr>
          <w:rFonts w:ascii="Trebuchet MS" w:eastAsia="Times New Roman" w:hAnsi="Trebuchet MS" w:cs="Times New Roman"/>
          <w:bCs/>
          <w:color w:val="000000"/>
          <w:sz w:val="24"/>
          <w:szCs w:val="24"/>
          <w:bdr w:val="none" w:sz="0" w:space="0" w:color="auto" w:frame="1"/>
        </w:rPr>
        <w:t>și</w:t>
      </w:r>
      <w:r w:rsidRPr="00CE2993">
        <w:rPr>
          <w:rFonts w:ascii="Trebuchet MS" w:eastAsia="Times New Roman" w:hAnsi="Trebuchet MS" w:cs="Times New Roman"/>
          <w:bCs/>
          <w:color w:val="000000"/>
          <w:sz w:val="24"/>
          <w:szCs w:val="24"/>
          <w:bdr w:val="none" w:sz="0" w:space="0" w:color="auto" w:frame="1"/>
        </w:rPr>
        <w:t xml:space="preserve"> cu privire la faptul că </w:t>
      </w:r>
      <w:r w:rsidR="00E7258D" w:rsidRPr="00CE2993">
        <w:rPr>
          <w:rFonts w:ascii="Trebuchet MS" w:eastAsia="Times New Roman" w:hAnsi="Trebuchet MS" w:cs="Times New Roman"/>
          <w:color w:val="000000"/>
          <w:sz w:val="24"/>
          <w:szCs w:val="24"/>
        </w:rPr>
        <w:t xml:space="preserve">prin </w:t>
      </w:r>
      <w:r w:rsidR="0093006F" w:rsidRPr="00CE2993">
        <w:rPr>
          <w:rFonts w:ascii="Trebuchet MS" w:eastAsia="Times New Roman" w:hAnsi="Trebuchet MS" w:cs="Times New Roman"/>
          <w:color w:val="000000"/>
          <w:sz w:val="24"/>
          <w:szCs w:val="24"/>
        </w:rPr>
        <w:t>S</w:t>
      </w:r>
      <w:r w:rsidR="00E7258D" w:rsidRPr="00CE2993">
        <w:rPr>
          <w:rFonts w:ascii="Trebuchet MS" w:eastAsia="Times New Roman" w:hAnsi="Trebuchet MS" w:cs="Times New Roman"/>
          <w:color w:val="000000"/>
          <w:sz w:val="24"/>
          <w:szCs w:val="24"/>
        </w:rPr>
        <w:t>entin</w:t>
      </w:r>
      <w:r w:rsidR="00791435" w:rsidRPr="00CE2993">
        <w:rPr>
          <w:rFonts w:ascii="Trebuchet MS" w:eastAsia="Times New Roman" w:hAnsi="Trebuchet MS" w:cs="Times New Roman"/>
          <w:color w:val="000000"/>
          <w:sz w:val="24"/>
          <w:szCs w:val="24"/>
        </w:rPr>
        <w:t>ț</w:t>
      </w:r>
      <w:r w:rsidR="00E7258D" w:rsidRPr="00CE2993">
        <w:rPr>
          <w:rFonts w:ascii="Trebuchet MS" w:eastAsia="Times New Roman" w:hAnsi="Trebuchet MS" w:cs="Times New Roman"/>
          <w:color w:val="000000"/>
          <w:sz w:val="24"/>
          <w:szCs w:val="24"/>
        </w:rPr>
        <w:t xml:space="preserve">a </w:t>
      </w:r>
      <w:r w:rsidR="0093006F" w:rsidRPr="00CE2993">
        <w:rPr>
          <w:rFonts w:ascii="Trebuchet MS" w:eastAsia="Times New Roman" w:hAnsi="Trebuchet MS" w:cs="Times New Roman"/>
          <w:color w:val="000000"/>
          <w:sz w:val="24"/>
          <w:szCs w:val="24"/>
        </w:rPr>
        <w:t>civil</w:t>
      </w:r>
      <w:r w:rsidR="00791435" w:rsidRPr="00CE2993">
        <w:rPr>
          <w:rFonts w:ascii="Trebuchet MS" w:eastAsia="Times New Roman" w:hAnsi="Trebuchet MS" w:cs="Times New Roman"/>
          <w:color w:val="000000"/>
          <w:sz w:val="24"/>
          <w:szCs w:val="24"/>
        </w:rPr>
        <w:t>ă</w:t>
      </w:r>
      <w:r w:rsidR="0093006F" w:rsidRPr="00CE2993">
        <w:rPr>
          <w:rFonts w:ascii="Trebuchet MS" w:eastAsia="Times New Roman" w:hAnsi="Trebuchet MS" w:cs="Times New Roman"/>
          <w:color w:val="000000"/>
          <w:sz w:val="24"/>
          <w:szCs w:val="24"/>
        </w:rPr>
        <w:t xml:space="preserve"> nr. </w:t>
      </w:r>
      <w:r w:rsidR="007A3DE9">
        <w:rPr>
          <w:rFonts w:ascii="Trebuchet MS" w:eastAsia="Times New Roman" w:hAnsi="Trebuchet MS" w:cs="Times New Roman"/>
          <w:color w:val="000000"/>
          <w:sz w:val="24"/>
          <w:szCs w:val="24"/>
        </w:rPr>
        <w:t>.............</w:t>
      </w:r>
      <w:r w:rsidR="0093006F" w:rsidRPr="00CE2993">
        <w:rPr>
          <w:rFonts w:ascii="Trebuchet MS" w:eastAsia="Times New Roman" w:hAnsi="Trebuchet MS" w:cs="Times New Roman"/>
          <w:color w:val="000000"/>
          <w:sz w:val="24"/>
          <w:szCs w:val="24"/>
        </w:rPr>
        <w:t xml:space="preserve"> pronunțată de </w:t>
      </w:r>
      <w:r w:rsidR="007A3DE9">
        <w:rPr>
          <w:rFonts w:ascii="Trebuchet MS" w:eastAsia="Times New Roman" w:hAnsi="Trebuchet MS" w:cs="Times New Roman"/>
          <w:color w:val="000000"/>
          <w:sz w:val="24"/>
          <w:szCs w:val="24"/>
        </w:rPr>
        <w:t>Tribunalul</w:t>
      </w:r>
      <w:r w:rsidR="0093006F" w:rsidRPr="00CE2993">
        <w:rPr>
          <w:rFonts w:ascii="Trebuchet MS" w:eastAsia="Times New Roman" w:hAnsi="Trebuchet MS" w:cs="Times New Roman"/>
          <w:color w:val="000000"/>
          <w:sz w:val="24"/>
          <w:szCs w:val="24"/>
        </w:rPr>
        <w:t xml:space="preserve"> Mureș în dosarul nr. </w:t>
      </w:r>
      <w:r w:rsidR="007A3DE9">
        <w:rPr>
          <w:rFonts w:ascii="Trebuchet MS" w:eastAsia="Times New Roman" w:hAnsi="Trebuchet MS" w:cs="Times New Roman"/>
          <w:color w:val="000000"/>
          <w:sz w:val="24"/>
          <w:szCs w:val="24"/>
        </w:rPr>
        <w:t>.............</w:t>
      </w:r>
      <w:r w:rsidR="0093006F" w:rsidRPr="00CE2993">
        <w:rPr>
          <w:rFonts w:ascii="Trebuchet MS" w:eastAsia="Times New Roman" w:hAnsi="Trebuchet MS" w:cs="Times New Roman"/>
          <w:color w:val="000000"/>
          <w:sz w:val="24"/>
          <w:szCs w:val="24"/>
        </w:rPr>
        <w:t xml:space="preserve">, </w:t>
      </w:r>
      <w:r w:rsidR="00E7258D" w:rsidRPr="00CE2993">
        <w:rPr>
          <w:rFonts w:ascii="Trebuchet MS" w:eastAsia="Times New Roman" w:hAnsi="Trebuchet MS" w:cs="Times New Roman"/>
          <w:color w:val="000000"/>
          <w:sz w:val="24"/>
          <w:szCs w:val="24"/>
        </w:rPr>
        <w:t>instan</w:t>
      </w:r>
      <w:r w:rsidR="00791435" w:rsidRPr="00CE2993">
        <w:rPr>
          <w:rFonts w:ascii="Trebuchet MS" w:eastAsia="Times New Roman" w:hAnsi="Trebuchet MS" w:cs="Times New Roman"/>
          <w:color w:val="000000"/>
          <w:sz w:val="24"/>
          <w:szCs w:val="24"/>
        </w:rPr>
        <w:t>ț</w:t>
      </w:r>
      <w:r w:rsidR="00E7258D" w:rsidRPr="00CE2993">
        <w:rPr>
          <w:rFonts w:ascii="Trebuchet MS" w:eastAsia="Times New Roman" w:hAnsi="Trebuchet MS" w:cs="Times New Roman"/>
          <w:color w:val="000000"/>
          <w:sz w:val="24"/>
          <w:szCs w:val="24"/>
        </w:rPr>
        <w:t xml:space="preserve">a </w:t>
      </w:r>
      <w:r w:rsidRPr="00CE2993">
        <w:rPr>
          <w:rFonts w:ascii="Trebuchet MS" w:eastAsia="Times New Roman" w:hAnsi="Trebuchet MS" w:cs="Times New Roman"/>
          <w:color w:val="000000"/>
          <w:sz w:val="24"/>
          <w:szCs w:val="24"/>
        </w:rPr>
        <w:t xml:space="preserve">de fond </w:t>
      </w:r>
      <w:r w:rsidR="007A3DE9">
        <w:rPr>
          <w:rFonts w:ascii="Trebuchet MS" w:eastAsia="Times New Roman" w:hAnsi="Trebuchet MS" w:cs="Times New Roman"/>
          <w:color w:val="000000"/>
          <w:sz w:val="24"/>
          <w:szCs w:val="24"/>
        </w:rPr>
        <w:t xml:space="preserve">nu a stabilit că ar fi discriminatorie </w:t>
      </w:r>
      <w:r w:rsidR="009E37B9">
        <w:rPr>
          <w:rFonts w:ascii="Trebuchet MS" w:eastAsia="Times New Roman" w:hAnsi="Trebuchet MS" w:cs="Times New Roman"/>
          <w:color w:val="000000"/>
          <w:sz w:val="24"/>
          <w:szCs w:val="24"/>
        </w:rPr>
        <w:t>situația reclamanților care nu beneficiază de spor de  stabilitate față de restul angajaților cu aceeași funcție</w:t>
      </w:r>
      <w:r w:rsidR="005825EE">
        <w:rPr>
          <w:rFonts w:ascii="Trebuchet MS" w:eastAsia="Times New Roman" w:hAnsi="Trebuchet MS" w:cs="Times New Roman"/>
          <w:color w:val="000000"/>
          <w:sz w:val="24"/>
          <w:szCs w:val="24"/>
        </w:rPr>
        <w:t xml:space="preserve"> și care au beneficiat de acest spor anterior intrării în vigoare a Legii nr. 153/2017, dar și ulterior (de regulă până în martie 2018).</w:t>
      </w:r>
    </w:p>
    <w:p w14:paraId="405CD8E6" w14:textId="77777777" w:rsidR="009E37B9" w:rsidRDefault="009E37B9" w:rsidP="00CA3C79">
      <w:pPr>
        <w:shd w:val="clear" w:color="auto" w:fill="FCFCFC"/>
        <w:spacing w:after="120" w:line="240" w:lineRule="auto"/>
        <w:ind w:firstLine="720"/>
        <w:jc w:val="both"/>
        <w:textAlignment w:val="baseline"/>
        <w:rPr>
          <w:rFonts w:ascii="Trebuchet MS" w:eastAsia="Times New Roman" w:hAnsi="Trebuchet MS" w:cs="Times New Roman"/>
          <w:color w:val="000000"/>
          <w:sz w:val="24"/>
          <w:szCs w:val="24"/>
        </w:rPr>
      </w:pPr>
    </w:p>
    <w:p w14:paraId="4D0E4657" w14:textId="44FA3FF5" w:rsidR="00667AC2" w:rsidRDefault="0075054B" w:rsidP="005825EE">
      <w:pPr>
        <w:shd w:val="clear" w:color="auto" w:fill="FCFCFC"/>
        <w:spacing w:after="120" w:line="240" w:lineRule="auto"/>
        <w:ind w:firstLine="720"/>
        <w:jc w:val="both"/>
        <w:textAlignment w:val="baseline"/>
        <w:rPr>
          <w:rFonts w:ascii="Trebuchet MS" w:eastAsia="Times New Roman" w:hAnsi="Trebuchet MS" w:cs="Times New Roman"/>
          <w:color w:val="000000"/>
          <w:sz w:val="24"/>
          <w:szCs w:val="24"/>
        </w:rPr>
      </w:pPr>
      <w:r w:rsidRPr="00CE2993">
        <w:rPr>
          <w:rFonts w:ascii="Trebuchet MS" w:eastAsia="Times New Roman" w:hAnsi="Trebuchet MS" w:cs="Times New Roman"/>
          <w:color w:val="000000"/>
          <w:sz w:val="24"/>
          <w:szCs w:val="24"/>
        </w:rPr>
        <w:t>Contrar susținerilor apelantei, a</w:t>
      </w:r>
      <w:r w:rsidR="00E7258D" w:rsidRPr="00CE2993">
        <w:rPr>
          <w:rFonts w:ascii="Trebuchet MS" w:eastAsia="Times New Roman" w:hAnsi="Trebuchet MS" w:cs="Times New Roman"/>
          <w:color w:val="000000"/>
          <w:sz w:val="24"/>
          <w:szCs w:val="24"/>
        </w:rPr>
        <w:t>preciem că solu</w:t>
      </w:r>
      <w:r w:rsidR="0087591C" w:rsidRPr="00CE2993">
        <w:rPr>
          <w:rFonts w:ascii="Trebuchet MS" w:eastAsia="Times New Roman" w:hAnsi="Trebuchet MS" w:cs="Times New Roman"/>
          <w:color w:val="000000"/>
          <w:sz w:val="24"/>
          <w:szCs w:val="24"/>
        </w:rPr>
        <w:t>ț</w:t>
      </w:r>
      <w:r w:rsidR="00E7258D" w:rsidRPr="00CE2993">
        <w:rPr>
          <w:rFonts w:ascii="Trebuchet MS" w:eastAsia="Times New Roman" w:hAnsi="Trebuchet MS" w:cs="Times New Roman"/>
          <w:color w:val="000000"/>
          <w:sz w:val="24"/>
          <w:szCs w:val="24"/>
        </w:rPr>
        <w:t>ia primei instan</w:t>
      </w:r>
      <w:r w:rsidR="0087591C" w:rsidRPr="00CE2993">
        <w:rPr>
          <w:rFonts w:ascii="Trebuchet MS" w:eastAsia="Times New Roman" w:hAnsi="Trebuchet MS" w:cs="Times New Roman"/>
          <w:color w:val="000000"/>
          <w:sz w:val="24"/>
          <w:szCs w:val="24"/>
        </w:rPr>
        <w:t>ț</w:t>
      </w:r>
      <w:r w:rsidR="00E7258D" w:rsidRPr="00CE2993">
        <w:rPr>
          <w:rFonts w:ascii="Trebuchet MS" w:eastAsia="Times New Roman" w:hAnsi="Trebuchet MS" w:cs="Times New Roman"/>
          <w:color w:val="000000"/>
          <w:sz w:val="24"/>
          <w:szCs w:val="24"/>
        </w:rPr>
        <w:t xml:space="preserve">e este legală </w:t>
      </w:r>
      <w:r w:rsidR="0087591C" w:rsidRPr="00CE2993">
        <w:rPr>
          <w:rFonts w:ascii="Trebuchet MS" w:eastAsia="Times New Roman" w:hAnsi="Trebuchet MS" w:cs="Times New Roman"/>
          <w:color w:val="000000"/>
          <w:sz w:val="24"/>
          <w:szCs w:val="24"/>
        </w:rPr>
        <w:t>ș</w:t>
      </w:r>
      <w:r w:rsidR="00E7258D" w:rsidRPr="00CE2993">
        <w:rPr>
          <w:rFonts w:ascii="Trebuchet MS" w:eastAsia="Times New Roman" w:hAnsi="Trebuchet MS" w:cs="Times New Roman"/>
          <w:color w:val="000000"/>
          <w:sz w:val="24"/>
          <w:szCs w:val="24"/>
        </w:rPr>
        <w:t>i temeinică întrucât</w:t>
      </w:r>
      <w:r w:rsidR="0087591C" w:rsidRPr="00CE2993">
        <w:rPr>
          <w:rFonts w:ascii="Trebuchet MS" w:eastAsia="Times New Roman" w:hAnsi="Trebuchet MS" w:cs="Times New Roman"/>
          <w:color w:val="000000"/>
          <w:sz w:val="24"/>
          <w:szCs w:val="24"/>
        </w:rPr>
        <w:t xml:space="preserve"> în mod corect a reținut că, </w:t>
      </w:r>
      <w:r w:rsidR="005825EE">
        <w:rPr>
          <w:rFonts w:ascii="Trebuchet MS" w:eastAsia="Times New Roman" w:hAnsi="Trebuchet MS" w:cs="Times New Roman"/>
          <w:color w:val="000000"/>
          <w:sz w:val="24"/>
          <w:szCs w:val="24"/>
        </w:rPr>
        <w:t>în cauză se observă că diferența de tratament juridic este reprezentată de nivelul diferit al salariilor, respectiv al sporurilor primite de salariați ai unităților de învățământ preuniversitar.</w:t>
      </w:r>
    </w:p>
    <w:p w14:paraId="4F748573" w14:textId="63DD4DB6" w:rsidR="005825EE" w:rsidRPr="00CE2993" w:rsidRDefault="005825EE" w:rsidP="005825EE">
      <w:pPr>
        <w:shd w:val="clear" w:color="auto" w:fill="FCFCFC"/>
        <w:spacing w:after="120" w:line="240" w:lineRule="auto"/>
        <w:ind w:firstLine="720"/>
        <w:jc w:val="both"/>
        <w:textAlignment w:val="baseline"/>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Criteriul principal în raport de care se stabilește starea de discriminare</w:t>
      </w:r>
      <w:r w:rsidR="00295F20">
        <w:rPr>
          <w:rFonts w:ascii="Trebuchet MS" w:eastAsia="Times New Roman" w:hAnsi="Trebuchet MS" w:cs="Times New Roman"/>
          <w:color w:val="000000"/>
          <w:sz w:val="24"/>
          <w:szCs w:val="24"/>
        </w:rPr>
        <w:t xml:space="preserve"> este diferența de tratament care se aplică unei persoane prin comparație cu cel aplicat altei persoane, aflată într-o situație similară, diferența fiind criteriul definit prin art. 2, alin.1 din </w:t>
      </w:r>
      <w:r w:rsidR="00295F20">
        <w:rPr>
          <w:rFonts w:ascii="Trebuchet MS" w:hAnsi="Trebuchet MS"/>
          <w:color w:val="000000"/>
          <w:sz w:val="24"/>
          <w:szCs w:val="24"/>
        </w:rPr>
        <w:t>O.G. nr. 137/2000</w:t>
      </w:r>
      <w:r w:rsidR="00295F20">
        <w:rPr>
          <w:rFonts w:ascii="Trebuchet MS" w:hAnsi="Trebuchet MS"/>
          <w:color w:val="000000"/>
          <w:sz w:val="24"/>
          <w:szCs w:val="24"/>
        </w:rPr>
        <w:t xml:space="preserve"> și dreptul european.</w:t>
      </w:r>
    </w:p>
    <w:p w14:paraId="7F3830EC" w14:textId="78AF789E" w:rsidR="00667AC2" w:rsidRPr="00CE2993" w:rsidRDefault="00295F20" w:rsidP="00CA3C79">
      <w:pPr>
        <w:shd w:val="clear" w:color="auto" w:fill="FCFCFC"/>
        <w:spacing w:after="120" w:line="240" w:lineRule="auto"/>
        <w:ind w:firstLine="720"/>
        <w:jc w:val="both"/>
        <w:textAlignment w:val="baseline"/>
        <w:rPr>
          <w:rFonts w:ascii="Trebuchet MS" w:eastAsia="Times New Roman" w:hAnsi="Trebuchet MS" w:cs="Times New Roman"/>
          <w:sz w:val="24"/>
          <w:szCs w:val="24"/>
        </w:rPr>
      </w:pPr>
      <w:r>
        <w:rPr>
          <w:rFonts w:ascii="Trebuchet MS" w:eastAsia="Times New Roman" w:hAnsi="Trebuchet MS" w:cs="Times New Roman"/>
          <w:color w:val="000000"/>
          <w:sz w:val="24"/>
          <w:szCs w:val="24"/>
        </w:rPr>
        <w:t>Discriminarea se referă la tratamentul inegal sau nedrept, în raport cu cel aplicat altor colegi, sau grupuri, datorat diferențelor de gen, etnie, vârstă, țară de origine, etc.</w:t>
      </w:r>
      <w:r w:rsidR="008F0BAC" w:rsidRPr="00CE2993">
        <w:rPr>
          <w:rFonts w:ascii="Trebuchet MS" w:eastAsia="Times New Roman" w:hAnsi="Trebuchet MS" w:cs="Times New Roman"/>
          <w:sz w:val="24"/>
          <w:szCs w:val="24"/>
        </w:rPr>
        <w:t>.</w:t>
      </w:r>
      <w:r w:rsidR="00667AC2" w:rsidRPr="00CE2993">
        <w:rPr>
          <w:rFonts w:ascii="Trebuchet MS" w:eastAsia="Times New Roman" w:hAnsi="Trebuchet MS" w:cs="Times New Roman"/>
          <w:sz w:val="24"/>
          <w:szCs w:val="24"/>
        </w:rPr>
        <w:t xml:space="preserve"> </w:t>
      </w:r>
    </w:p>
    <w:p w14:paraId="3F6DAC16" w14:textId="3B20E69F" w:rsidR="00295F20" w:rsidRDefault="00295F20" w:rsidP="00CA3C79">
      <w:pPr>
        <w:shd w:val="clear" w:color="auto" w:fill="FCFCFC"/>
        <w:spacing w:after="120" w:line="240" w:lineRule="auto"/>
        <w:ind w:firstLine="720"/>
        <w:jc w:val="both"/>
        <w:textAlignment w:val="baseline"/>
        <w:rPr>
          <w:rFonts w:ascii="Trebuchet MS" w:eastAsia="Times New Roman" w:hAnsi="Trebuchet MS" w:cs="Times New Roman"/>
          <w:sz w:val="24"/>
          <w:szCs w:val="24"/>
        </w:rPr>
      </w:pPr>
      <w:r>
        <w:rPr>
          <w:rFonts w:ascii="Trebuchet MS" w:eastAsia="Times New Roman" w:hAnsi="Trebuchet MS" w:cs="Times New Roman"/>
          <w:sz w:val="24"/>
          <w:szCs w:val="24"/>
        </w:rPr>
        <w:t>Ori, membrii de sindicat nu se află într-o situație similară cu cea a personalului didactic/didactic auxiliar care a fost angajat la o altă dată (anterioară) în învățământ și care a acumulat vechimea de 10 ani în învățământ anterior intrării în vigoare a Legii nr. 153/2017.</w:t>
      </w:r>
    </w:p>
    <w:p w14:paraId="30E24C23" w14:textId="79B94F80" w:rsidR="008F0BAC" w:rsidRPr="00CE2993" w:rsidRDefault="004F486A" w:rsidP="00CA3C79">
      <w:pPr>
        <w:shd w:val="clear" w:color="auto" w:fill="FCFCFC"/>
        <w:spacing w:after="120" w:line="240" w:lineRule="auto"/>
        <w:ind w:firstLine="720"/>
        <w:jc w:val="both"/>
        <w:textAlignment w:val="baseline"/>
        <w:rPr>
          <w:rFonts w:ascii="Trebuchet MS" w:eastAsia="Times New Roman" w:hAnsi="Trebuchet MS" w:cs="Times New Roman"/>
          <w:sz w:val="24"/>
          <w:szCs w:val="24"/>
        </w:rPr>
      </w:pPr>
      <w:r w:rsidRPr="00CE2993">
        <w:rPr>
          <w:rFonts w:ascii="Trebuchet MS" w:eastAsia="Times New Roman" w:hAnsi="Trebuchet MS" w:cs="Times New Roman"/>
          <w:sz w:val="24"/>
          <w:szCs w:val="24"/>
        </w:rPr>
        <w:t xml:space="preserve">În concluzie, apreciem că instanța de fond, în mod corect </w:t>
      </w:r>
      <w:r w:rsidR="00295F20">
        <w:rPr>
          <w:rFonts w:ascii="Trebuchet MS" w:eastAsia="Times New Roman" w:hAnsi="Trebuchet MS" w:cs="Times New Roman"/>
          <w:sz w:val="24"/>
          <w:szCs w:val="24"/>
        </w:rPr>
        <w:t>a stabilit că data cumulării unei vechimi ce deschide dreptul la un spor salarial guvernat de o anumită lege, nu constituie un criteriu de discriminare, ci o problemă de aplicare a legii în timp.</w:t>
      </w:r>
      <w:r w:rsidRPr="00CE2993">
        <w:rPr>
          <w:rFonts w:ascii="Trebuchet MS" w:eastAsia="Times New Roman" w:hAnsi="Trebuchet MS" w:cs="Times New Roman"/>
          <w:sz w:val="24"/>
          <w:szCs w:val="24"/>
        </w:rPr>
        <w:t xml:space="preserve"> </w:t>
      </w:r>
    </w:p>
    <w:p w14:paraId="61899BFB" w14:textId="71660542" w:rsidR="00CA3C79" w:rsidRPr="00CE2993" w:rsidRDefault="00E7258D" w:rsidP="00295F20">
      <w:pPr>
        <w:shd w:val="clear" w:color="auto" w:fill="FCFCFC"/>
        <w:spacing w:after="120" w:line="240" w:lineRule="auto"/>
        <w:ind w:firstLine="720"/>
        <w:jc w:val="both"/>
        <w:textAlignment w:val="baseline"/>
        <w:rPr>
          <w:rFonts w:ascii="Trebuchet MS" w:hAnsi="Trebuchet MS"/>
          <w:b/>
          <w:bCs/>
          <w:sz w:val="24"/>
          <w:szCs w:val="24"/>
        </w:rPr>
      </w:pPr>
      <w:r w:rsidRPr="00CE2993">
        <w:rPr>
          <w:rFonts w:ascii="Trebuchet MS" w:eastAsia="Times New Roman" w:hAnsi="Trebuchet MS" w:cs="Times New Roman"/>
          <w:sz w:val="24"/>
          <w:szCs w:val="24"/>
        </w:rPr>
        <w:t> </w:t>
      </w:r>
    </w:p>
    <w:p w14:paraId="7383CB6B" w14:textId="7EDEBDA1" w:rsidR="00CA3C79" w:rsidRPr="00CE2993" w:rsidRDefault="00CA3C79" w:rsidP="00CA3C79">
      <w:pPr>
        <w:pStyle w:val="Frspaiere"/>
        <w:ind w:firstLine="720"/>
        <w:jc w:val="both"/>
        <w:rPr>
          <w:rFonts w:ascii="Trebuchet MS" w:eastAsia="Times New Roman" w:hAnsi="Trebuchet MS"/>
          <w:b/>
          <w:sz w:val="24"/>
          <w:szCs w:val="24"/>
          <w:lang w:val="ro-RO"/>
        </w:rPr>
      </w:pPr>
      <w:r w:rsidRPr="00CE2993">
        <w:rPr>
          <w:rFonts w:ascii="Trebuchet MS" w:hAnsi="Trebuchet MS"/>
          <w:b/>
          <w:bCs/>
          <w:sz w:val="24"/>
          <w:szCs w:val="24"/>
          <w:lang w:val="ro-RO"/>
        </w:rPr>
        <w:t xml:space="preserve">Având în vedere toate aceste aspecte, vă solicităm să pronunţaţi o hotărâre prin să dispuneţi </w:t>
      </w:r>
      <w:r w:rsidRPr="00CE2993">
        <w:rPr>
          <w:rFonts w:ascii="Trebuchet MS" w:hAnsi="Trebuchet MS"/>
          <w:b/>
          <w:sz w:val="24"/>
          <w:szCs w:val="24"/>
          <w:lang w:val="ro-RO"/>
        </w:rPr>
        <w:t xml:space="preserve">respingerea ca nefondat a apelului formulat de apelantul </w:t>
      </w:r>
      <w:r w:rsidR="00295F20">
        <w:rPr>
          <w:rFonts w:ascii="Trebuchet MS" w:hAnsi="Trebuchet MS"/>
          <w:b/>
          <w:bCs/>
          <w:sz w:val="24"/>
          <w:szCs w:val="24"/>
          <w:lang w:val="ro-RO"/>
        </w:rPr>
        <w:t>.......................</w:t>
      </w:r>
      <w:r w:rsidRPr="00CE2993">
        <w:rPr>
          <w:rFonts w:ascii="Trebuchet MS" w:hAnsi="Trebuchet MS"/>
          <w:b/>
          <w:bCs/>
          <w:sz w:val="24"/>
          <w:szCs w:val="24"/>
          <w:lang w:val="ro-RO"/>
        </w:rPr>
        <w:t xml:space="preserve"> Mureș,</w:t>
      </w:r>
      <w:r w:rsidRPr="00CE2993">
        <w:rPr>
          <w:rFonts w:ascii="Trebuchet MS" w:eastAsia="Times New Roman" w:hAnsi="Trebuchet MS"/>
          <w:b/>
          <w:sz w:val="24"/>
          <w:szCs w:val="24"/>
          <w:lang w:val="ro-RO"/>
        </w:rPr>
        <w:t xml:space="preserve"> împotriva Sentinței civile nr. </w:t>
      </w:r>
      <w:r w:rsidR="00295F20">
        <w:rPr>
          <w:rFonts w:ascii="Trebuchet MS" w:eastAsia="Times New Roman" w:hAnsi="Trebuchet MS"/>
          <w:b/>
          <w:sz w:val="24"/>
          <w:szCs w:val="24"/>
          <w:lang w:val="ro-RO"/>
        </w:rPr>
        <w:t>........................</w:t>
      </w:r>
      <w:r w:rsidRPr="00CE2993">
        <w:rPr>
          <w:rFonts w:ascii="Trebuchet MS" w:eastAsia="Times New Roman" w:hAnsi="Trebuchet MS"/>
          <w:b/>
          <w:sz w:val="24"/>
          <w:szCs w:val="24"/>
          <w:lang w:val="ro-RO"/>
        </w:rPr>
        <w:t xml:space="preserve"> pronunțată de </w:t>
      </w:r>
      <w:r w:rsidR="00295F20">
        <w:rPr>
          <w:rFonts w:ascii="Trebuchet MS" w:eastAsia="Times New Roman" w:hAnsi="Trebuchet MS"/>
          <w:b/>
          <w:sz w:val="24"/>
          <w:szCs w:val="24"/>
          <w:lang w:val="ro-RO"/>
        </w:rPr>
        <w:t>Tribunalul</w:t>
      </w:r>
      <w:r w:rsidRPr="00CE2993">
        <w:rPr>
          <w:rFonts w:ascii="Trebuchet MS" w:eastAsia="Times New Roman" w:hAnsi="Trebuchet MS"/>
          <w:b/>
          <w:sz w:val="24"/>
          <w:szCs w:val="24"/>
          <w:lang w:val="ro-RO"/>
        </w:rPr>
        <w:t xml:space="preserve"> Mureș în dosarul nr. </w:t>
      </w:r>
      <w:r w:rsidR="00295F20">
        <w:rPr>
          <w:rFonts w:ascii="Trebuchet MS" w:eastAsia="Times New Roman" w:hAnsi="Trebuchet MS"/>
          <w:b/>
          <w:sz w:val="24"/>
          <w:szCs w:val="24"/>
          <w:lang w:val="ro-RO"/>
        </w:rPr>
        <w:t>.................</w:t>
      </w:r>
      <w:r w:rsidRPr="00CE2993">
        <w:rPr>
          <w:rFonts w:ascii="Trebuchet MS" w:eastAsia="Times New Roman" w:hAnsi="Trebuchet MS"/>
          <w:b/>
          <w:sz w:val="24"/>
          <w:szCs w:val="24"/>
          <w:lang w:val="ro-RO"/>
        </w:rPr>
        <w:t xml:space="preserve"> și menținerea în totalitate a sentinței apelate ca fiind temeinică și legală.</w:t>
      </w:r>
    </w:p>
    <w:p w14:paraId="1453B77B" w14:textId="77777777" w:rsidR="00CA3C79" w:rsidRPr="00CE2993" w:rsidRDefault="00CA3C79" w:rsidP="00CA3C79">
      <w:pPr>
        <w:pStyle w:val="Frspaiere"/>
        <w:ind w:firstLine="720"/>
        <w:jc w:val="both"/>
        <w:rPr>
          <w:rFonts w:ascii="Trebuchet MS" w:hAnsi="Trebuchet MS"/>
          <w:b/>
          <w:sz w:val="24"/>
          <w:szCs w:val="24"/>
          <w:lang w:val="ro-RO"/>
        </w:rPr>
      </w:pPr>
    </w:p>
    <w:p w14:paraId="456F7C81" w14:textId="77777777" w:rsidR="00CA3C79" w:rsidRPr="00CE2993" w:rsidRDefault="00CA3C79" w:rsidP="00CA3C79">
      <w:pPr>
        <w:pStyle w:val="Frspaiere"/>
        <w:ind w:firstLine="720"/>
        <w:jc w:val="both"/>
        <w:rPr>
          <w:rFonts w:ascii="Trebuchet MS" w:hAnsi="Trebuchet MS"/>
          <w:b/>
          <w:i/>
          <w:sz w:val="24"/>
          <w:szCs w:val="24"/>
          <w:lang w:val="ro-RO"/>
        </w:rPr>
      </w:pPr>
      <w:r w:rsidRPr="00CE2993">
        <w:rPr>
          <w:rFonts w:ascii="Trebuchet MS" w:hAnsi="Trebuchet MS"/>
          <w:b/>
          <w:sz w:val="24"/>
          <w:szCs w:val="24"/>
          <w:lang w:val="ro-RO"/>
        </w:rPr>
        <w:t>În drept</w:t>
      </w:r>
      <w:r w:rsidRPr="00CE2993">
        <w:rPr>
          <w:rFonts w:ascii="Trebuchet MS" w:hAnsi="Trebuchet MS"/>
          <w:sz w:val="24"/>
          <w:szCs w:val="24"/>
          <w:lang w:val="ro-RO"/>
        </w:rPr>
        <w:t>, ne întemeiem cererea pe dispoziţiile art</w:t>
      </w:r>
      <w:r w:rsidRPr="00CE2993">
        <w:rPr>
          <w:rFonts w:ascii="Trebuchet MS" w:hAnsi="Trebuchet MS"/>
          <w:i/>
          <w:sz w:val="24"/>
          <w:szCs w:val="24"/>
          <w:lang w:val="ro-RO"/>
        </w:rPr>
        <w:t xml:space="preserve">. </w:t>
      </w:r>
      <w:r w:rsidRPr="00CE2993">
        <w:rPr>
          <w:rStyle w:val="FontStyle32"/>
          <w:rFonts w:ascii="Trebuchet MS" w:hAnsi="Trebuchet MS" w:cs="Times New Roman"/>
          <w:i w:val="0"/>
          <w:sz w:val="24"/>
          <w:szCs w:val="24"/>
          <w:lang w:val="ro-RO"/>
        </w:rPr>
        <w:t>201, art. 205 raportat la art. 471 alin. 5 C.pr.civ. și pe textele legale mai sus menționate.</w:t>
      </w:r>
    </w:p>
    <w:p w14:paraId="61083980" w14:textId="77777777" w:rsidR="00CA3C79" w:rsidRPr="00CE2993" w:rsidRDefault="00CA3C79" w:rsidP="00CA3C79">
      <w:pPr>
        <w:pStyle w:val="Frspaiere"/>
        <w:ind w:firstLine="720"/>
        <w:jc w:val="both"/>
        <w:rPr>
          <w:rFonts w:ascii="Trebuchet MS" w:hAnsi="Trebuchet MS"/>
          <w:b/>
          <w:sz w:val="24"/>
          <w:szCs w:val="24"/>
          <w:lang w:val="ro-RO"/>
        </w:rPr>
      </w:pPr>
      <w:r w:rsidRPr="00CE2993">
        <w:rPr>
          <w:rFonts w:ascii="Trebuchet MS" w:hAnsi="Trebuchet MS"/>
          <w:sz w:val="24"/>
          <w:szCs w:val="24"/>
          <w:lang w:val="ro-RO"/>
        </w:rPr>
        <w:t xml:space="preserve">Pentru dovedirea apărărilor noastre înţelegem să ne folosim de următoarele probe: </w:t>
      </w:r>
      <w:r w:rsidRPr="00CE2993">
        <w:rPr>
          <w:rFonts w:ascii="Trebuchet MS" w:hAnsi="Trebuchet MS"/>
          <w:b/>
          <w:sz w:val="24"/>
          <w:szCs w:val="24"/>
          <w:lang w:val="ro-RO"/>
        </w:rPr>
        <w:t>înscrisurile existente la dosar.</w:t>
      </w:r>
    </w:p>
    <w:p w14:paraId="1392DF22" w14:textId="5970A8DB" w:rsidR="00CA3C79" w:rsidRPr="00CE2993" w:rsidRDefault="00CA3C79" w:rsidP="00CA3C79">
      <w:pPr>
        <w:pStyle w:val="Frspaiere"/>
        <w:ind w:firstLine="720"/>
        <w:jc w:val="both"/>
        <w:rPr>
          <w:rFonts w:ascii="Trebuchet MS" w:hAnsi="Trebuchet MS"/>
          <w:b/>
          <w:bCs/>
          <w:sz w:val="24"/>
          <w:szCs w:val="24"/>
          <w:u w:val="single"/>
          <w:lang w:val="ro-RO"/>
        </w:rPr>
      </w:pPr>
      <w:r w:rsidRPr="00CE2993">
        <w:rPr>
          <w:rFonts w:ascii="Trebuchet MS" w:hAnsi="Trebuchet MS"/>
          <w:sz w:val="24"/>
          <w:szCs w:val="24"/>
          <w:lang w:val="ro-RO"/>
        </w:rPr>
        <w:t>Depunem prezenta cerere în 2 exemplare, din care unul pentru instanţă şi unul pentru comunicarea către apelant.</w:t>
      </w:r>
    </w:p>
    <w:p w14:paraId="7272EDAE" w14:textId="464706A8" w:rsidR="00CA3C79" w:rsidRPr="00CE2993" w:rsidRDefault="00CA3C79" w:rsidP="00CA3C79">
      <w:pPr>
        <w:pStyle w:val="Listparagraf"/>
        <w:ind w:left="0" w:firstLine="720"/>
        <w:jc w:val="both"/>
        <w:rPr>
          <w:rFonts w:ascii="Trebuchet MS" w:hAnsi="Trebuchet MS"/>
          <w:sz w:val="24"/>
          <w:szCs w:val="24"/>
          <w:shd w:val="clear" w:color="auto" w:fill="FFFFFF"/>
        </w:rPr>
      </w:pPr>
    </w:p>
    <w:p w14:paraId="19A7E5B7" w14:textId="7B3865E7" w:rsidR="0093720C" w:rsidRPr="00CE2993" w:rsidRDefault="00977F54" w:rsidP="00CA3C79">
      <w:pPr>
        <w:ind w:firstLine="720"/>
        <w:jc w:val="both"/>
        <w:rPr>
          <w:rFonts w:ascii="Trebuchet MS" w:hAnsi="Trebuchet MS" w:cs="Times New Roman"/>
          <w:sz w:val="24"/>
          <w:szCs w:val="24"/>
        </w:rPr>
      </w:pPr>
      <w:r w:rsidRPr="00CE2993">
        <w:rPr>
          <w:rFonts w:ascii="Trebuchet MS" w:hAnsi="Trebuchet MS" w:cs="Times New Roman"/>
          <w:sz w:val="24"/>
          <w:szCs w:val="24"/>
        </w:rPr>
        <w:t>Cu deosebită considerație,</w:t>
      </w:r>
    </w:p>
    <w:p w14:paraId="5924500E" w14:textId="77777777" w:rsidR="00486847" w:rsidRPr="00CE2993" w:rsidRDefault="00486847" w:rsidP="00CA3C79">
      <w:pPr>
        <w:spacing w:after="0" w:line="240" w:lineRule="auto"/>
        <w:ind w:firstLine="720"/>
        <w:jc w:val="center"/>
        <w:rPr>
          <w:rFonts w:ascii="Trebuchet MS" w:hAnsi="Trebuchet MS" w:cs="Times New Roman"/>
          <w:sz w:val="24"/>
          <w:szCs w:val="24"/>
        </w:rPr>
      </w:pPr>
    </w:p>
    <w:p w14:paraId="279B078D" w14:textId="0FDED063" w:rsidR="0093720C" w:rsidRPr="00CE2993" w:rsidRDefault="00295F20" w:rsidP="00CA3C79">
      <w:pPr>
        <w:spacing w:after="0" w:line="240" w:lineRule="auto"/>
        <w:ind w:firstLine="720"/>
        <w:jc w:val="center"/>
        <w:rPr>
          <w:rFonts w:ascii="Trebuchet MS" w:hAnsi="Trebuchet MS" w:cs="Times New Roman"/>
          <w:sz w:val="24"/>
          <w:szCs w:val="24"/>
        </w:rPr>
      </w:pPr>
      <w:r>
        <w:rPr>
          <w:rFonts w:ascii="Trebuchet MS" w:hAnsi="Trebuchet MS" w:cs="Times New Roman"/>
          <w:sz w:val="24"/>
          <w:szCs w:val="24"/>
        </w:rPr>
        <w:t>DIRECTOR,</w:t>
      </w:r>
    </w:p>
    <w:p w14:paraId="017D75F5" w14:textId="6D918FAE" w:rsidR="0093720C" w:rsidRPr="00CE2993" w:rsidRDefault="00295F20" w:rsidP="00CA3C79">
      <w:pPr>
        <w:spacing w:after="0" w:line="240" w:lineRule="auto"/>
        <w:ind w:firstLine="720"/>
        <w:jc w:val="center"/>
        <w:rPr>
          <w:rFonts w:ascii="Trebuchet MS" w:hAnsi="Trebuchet MS" w:cs="Times New Roman"/>
          <w:sz w:val="24"/>
          <w:szCs w:val="24"/>
        </w:rPr>
      </w:pPr>
      <w:r>
        <w:rPr>
          <w:rFonts w:ascii="Trebuchet MS" w:hAnsi="Trebuchet MS" w:cs="Times New Roman"/>
          <w:sz w:val="24"/>
          <w:szCs w:val="24"/>
        </w:rPr>
        <w:t>PROF.</w:t>
      </w:r>
    </w:p>
    <w:p w14:paraId="687609C8" w14:textId="77777777" w:rsidR="0093720C" w:rsidRPr="00CE2993" w:rsidRDefault="0093720C" w:rsidP="00CA3C79">
      <w:pPr>
        <w:spacing w:after="0" w:line="240" w:lineRule="auto"/>
        <w:ind w:firstLine="720"/>
        <w:jc w:val="center"/>
        <w:rPr>
          <w:rFonts w:ascii="Trebuchet MS" w:hAnsi="Trebuchet MS" w:cs="Times New Roman"/>
          <w:sz w:val="24"/>
          <w:szCs w:val="24"/>
        </w:rPr>
      </w:pPr>
    </w:p>
    <w:p w14:paraId="3C774EB8" w14:textId="4E28DE3F" w:rsidR="007C2250" w:rsidRPr="00CE2993" w:rsidRDefault="00295F20" w:rsidP="00CA3C79">
      <w:pPr>
        <w:spacing w:after="0" w:line="240" w:lineRule="auto"/>
        <w:ind w:firstLine="720"/>
        <w:jc w:val="right"/>
        <w:rPr>
          <w:rFonts w:ascii="Trebuchet MS" w:hAnsi="Trebuchet MS" w:cs="Times New Roman"/>
          <w:sz w:val="24"/>
          <w:szCs w:val="24"/>
        </w:rPr>
      </w:pPr>
      <w:r>
        <w:rPr>
          <w:rFonts w:ascii="Trebuchet MS" w:hAnsi="Trebuchet MS" w:cs="Times New Roman"/>
          <w:sz w:val="24"/>
          <w:szCs w:val="24"/>
        </w:rPr>
        <w:t>CONTABIL</w:t>
      </w:r>
    </w:p>
    <w:p w14:paraId="3A21DF31" w14:textId="7DDFE82D" w:rsidR="00B430FD" w:rsidRPr="00CE2993" w:rsidRDefault="007C2250" w:rsidP="00CA3C79">
      <w:pPr>
        <w:tabs>
          <w:tab w:val="left" w:pos="3555"/>
        </w:tabs>
        <w:ind w:firstLine="720"/>
        <w:rPr>
          <w:rFonts w:ascii="Trebuchet MS" w:hAnsi="Trebuchet MS" w:cs="Times New Roman"/>
          <w:sz w:val="24"/>
          <w:szCs w:val="24"/>
        </w:rPr>
      </w:pPr>
      <w:r w:rsidRPr="00CE2993">
        <w:rPr>
          <w:rFonts w:ascii="Trebuchet MS" w:hAnsi="Trebuchet MS" w:cs="Times New Roman"/>
          <w:sz w:val="24"/>
          <w:szCs w:val="24"/>
        </w:rPr>
        <w:tab/>
      </w:r>
    </w:p>
    <w:p w14:paraId="11DB13F7" w14:textId="1C99A9E6" w:rsidR="00D93CBE" w:rsidRPr="00CE2993" w:rsidRDefault="00D93CBE" w:rsidP="00CA3C79">
      <w:pPr>
        <w:tabs>
          <w:tab w:val="left" w:pos="5865"/>
        </w:tabs>
        <w:ind w:firstLine="720"/>
        <w:rPr>
          <w:rFonts w:ascii="Trebuchet MS" w:hAnsi="Trebuchet MS" w:cs="Times New Roman"/>
          <w:sz w:val="24"/>
          <w:szCs w:val="24"/>
        </w:rPr>
      </w:pPr>
      <w:r w:rsidRPr="00CE2993">
        <w:rPr>
          <w:rFonts w:ascii="Trebuchet MS" w:hAnsi="Trebuchet MS" w:cs="Times New Roman"/>
          <w:sz w:val="24"/>
          <w:szCs w:val="24"/>
        </w:rPr>
        <w:tab/>
      </w:r>
    </w:p>
    <w:sectPr w:rsidR="00D93CBE" w:rsidRPr="00CE2993" w:rsidSect="00D96CAA">
      <w:headerReference w:type="default" r:id="rId8"/>
      <w:footerReference w:type="default" r:id="rId9"/>
      <w:pgSz w:w="12240" w:h="15840"/>
      <w:pgMar w:top="1440" w:right="900" w:bottom="567" w:left="1418"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963F7" w14:textId="77777777" w:rsidR="00EC7957" w:rsidRDefault="00EC7957" w:rsidP="009E58A7">
      <w:pPr>
        <w:spacing w:after="0" w:line="240" w:lineRule="auto"/>
      </w:pPr>
      <w:r>
        <w:separator/>
      </w:r>
    </w:p>
  </w:endnote>
  <w:endnote w:type="continuationSeparator" w:id="0">
    <w:p w14:paraId="703EDAEB" w14:textId="77777777" w:rsidR="00EC7957" w:rsidRDefault="00EC7957" w:rsidP="009E5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1E0" w:firstRow="1" w:lastRow="1" w:firstColumn="1" w:lastColumn="1" w:noHBand="0" w:noVBand="0"/>
    </w:tblPr>
    <w:tblGrid>
      <w:gridCol w:w="3676"/>
      <w:gridCol w:w="2786"/>
      <w:gridCol w:w="3676"/>
    </w:tblGrid>
    <w:tr w:rsidR="009E58A7" w:rsidRPr="005A0DA8" w14:paraId="27175538" w14:textId="77777777" w:rsidTr="0061096A">
      <w:trPr>
        <w:trHeight w:val="703"/>
      </w:trPr>
      <w:tc>
        <w:tcPr>
          <w:tcW w:w="1813" w:type="pct"/>
          <w:tcBorders>
            <w:top w:val="single" w:sz="4" w:space="0" w:color="003399"/>
            <w:left w:val="nil"/>
            <w:bottom w:val="nil"/>
            <w:right w:val="nil"/>
          </w:tcBorders>
          <w:shd w:val="clear" w:color="auto" w:fill="auto"/>
        </w:tcPr>
        <w:p w14:paraId="7800F341" w14:textId="230357F4" w:rsidR="009E58A7" w:rsidRDefault="009E58A7" w:rsidP="009E58A7">
          <w:pPr>
            <w:pStyle w:val="Subsol"/>
            <w:rPr>
              <w:color w:val="000000"/>
              <w:sz w:val="16"/>
              <w:szCs w:val="16"/>
            </w:rPr>
          </w:pPr>
          <w:r>
            <w:rPr>
              <w:color w:val="000000"/>
              <w:sz w:val="16"/>
              <w:szCs w:val="16"/>
            </w:rPr>
            <w:t>Întocmit:</w:t>
          </w:r>
          <w:r w:rsidR="000771C0">
            <w:rPr>
              <w:color w:val="000000"/>
              <w:sz w:val="16"/>
              <w:szCs w:val="16"/>
            </w:rPr>
            <w:t>D.D.</w:t>
          </w:r>
        </w:p>
        <w:p w14:paraId="578108A3" w14:textId="5251F85E" w:rsidR="009E58A7" w:rsidRPr="00194404" w:rsidRDefault="009E58A7" w:rsidP="009E58A7">
          <w:pPr>
            <w:pStyle w:val="Subsol"/>
            <w:rPr>
              <w:sz w:val="16"/>
              <w:szCs w:val="16"/>
            </w:rPr>
          </w:pPr>
          <w:r w:rsidRPr="00C72E98">
            <w:rPr>
              <w:color w:val="000000"/>
              <w:sz w:val="16"/>
              <w:szCs w:val="16"/>
            </w:rPr>
            <w:t xml:space="preserve">Nr. ex.: </w:t>
          </w:r>
          <w:r w:rsidR="000771C0">
            <w:rPr>
              <w:color w:val="000000"/>
              <w:sz w:val="16"/>
              <w:szCs w:val="16"/>
            </w:rPr>
            <w:t>2</w:t>
          </w:r>
        </w:p>
        <w:p w14:paraId="0C353128" w14:textId="77777777" w:rsidR="009E58A7" w:rsidRPr="00C72E98" w:rsidRDefault="009E58A7" w:rsidP="009E58A7">
          <w:pPr>
            <w:pStyle w:val="Subsol"/>
            <w:rPr>
              <w:color w:val="000000"/>
              <w:sz w:val="16"/>
              <w:szCs w:val="16"/>
            </w:rPr>
          </w:pPr>
        </w:p>
      </w:tc>
      <w:tc>
        <w:tcPr>
          <w:tcW w:w="1374" w:type="pct"/>
          <w:tcBorders>
            <w:top w:val="nil"/>
            <w:left w:val="nil"/>
            <w:bottom w:val="nil"/>
            <w:right w:val="nil"/>
          </w:tcBorders>
          <w:shd w:val="clear" w:color="auto" w:fill="auto"/>
        </w:tcPr>
        <w:p w14:paraId="6FAB7A22" w14:textId="518DF876" w:rsidR="009E58A7" w:rsidRPr="00C72E98" w:rsidRDefault="00C62573" w:rsidP="009E58A7">
          <w:pPr>
            <w:pStyle w:val="Subsol"/>
            <w:jc w:val="center"/>
            <w:rPr>
              <w:color w:val="000000"/>
            </w:rPr>
          </w:pPr>
          <w:r w:rsidRPr="00C72E98">
            <w:rPr>
              <w:rStyle w:val="Numrdepagin"/>
              <w:color w:val="000000"/>
            </w:rPr>
            <w:fldChar w:fldCharType="begin"/>
          </w:r>
          <w:r w:rsidR="009E58A7" w:rsidRPr="00C72E98">
            <w:rPr>
              <w:rStyle w:val="Numrdepagin"/>
              <w:color w:val="000000"/>
            </w:rPr>
            <w:instrText xml:space="preserve">PAGE  </w:instrText>
          </w:r>
          <w:r w:rsidRPr="00C72E98">
            <w:rPr>
              <w:rStyle w:val="Numrdepagin"/>
              <w:color w:val="000000"/>
            </w:rPr>
            <w:fldChar w:fldCharType="separate"/>
          </w:r>
          <w:r w:rsidR="00CE2993">
            <w:rPr>
              <w:rStyle w:val="Numrdepagin"/>
              <w:noProof/>
              <w:color w:val="000000"/>
            </w:rPr>
            <w:t>8</w:t>
          </w:r>
          <w:r w:rsidRPr="00C72E98">
            <w:rPr>
              <w:rStyle w:val="Numrdepagin"/>
              <w:color w:val="000000"/>
            </w:rPr>
            <w:fldChar w:fldCharType="end"/>
          </w:r>
          <w:r w:rsidR="009E58A7" w:rsidRPr="00C72E98">
            <w:rPr>
              <w:rStyle w:val="Numrdepagin"/>
              <w:color w:val="000000"/>
            </w:rPr>
            <w:t xml:space="preserve"> / </w:t>
          </w:r>
          <w:r w:rsidRPr="00C72E98">
            <w:rPr>
              <w:rStyle w:val="Numrdepagin"/>
              <w:color w:val="000000"/>
            </w:rPr>
            <w:fldChar w:fldCharType="begin"/>
          </w:r>
          <w:r w:rsidR="009E58A7" w:rsidRPr="00C72E98">
            <w:rPr>
              <w:rStyle w:val="Numrdepagin"/>
              <w:color w:val="000000"/>
            </w:rPr>
            <w:instrText xml:space="preserve"> NUMPAGES  </w:instrText>
          </w:r>
          <w:r w:rsidRPr="00C72E98">
            <w:rPr>
              <w:rStyle w:val="Numrdepagin"/>
              <w:color w:val="000000"/>
            </w:rPr>
            <w:fldChar w:fldCharType="separate"/>
          </w:r>
          <w:r w:rsidR="00CE2993">
            <w:rPr>
              <w:rStyle w:val="Numrdepagin"/>
              <w:noProof/>
              <w:color w:val="000000"/>
            </w:rPr>
            <w:t>8</w:t>
          </w:r>
          <w:r w:rsidRPr="00C72E98">
            <w:rPr>
              <w:rStyle w:val="Numrdepagin"/>
              <w:color w:val="000000"/>
            </w:rPr>
            <w:fldChar w:fldCharType="end"/>
          </w:r>
        </w:p>
      </w:tc>
      <w:tc>
        <w:tcPr>
          <w:tcW w:w="1813" w:type="pct"/>
          <w:tcBorders>
            <w:top w:val="single" w:sz="4" w:space="0" w:color="003399"/>
            <w:left w:val="nil"/>
            <w:bottom w:val="nil"/>
            <w:right w:val="nil"/>
          </w:tcBorders>
          <w:shd w:val="clear" w:color="auto" w:fill="auto"/>
        </w:tcPr>
        <w:p w14:paraId="207969CF" w14:textId="77777777" w:rsidR="009E58A7" w:rsidRPr="00C72E98" w:rsidRDefault="009E58A7" w:rsidP="009E58A7">
          <w:pPr>
            <w:pStyle w:val="Subsol"/>
            <w:jc w:val="right"/>
            <w:rPr>
              <w:color w:val="000000"/>
              <w:sz w:val="16"/>
              <w:szCs w:val="16"/>
            </w:rPr>
          </w:pPr>
          <w:r w:rsidRPr="00C72E98">
            <w:rPr>
              <w:color w:val="000000"/>
              <w:sz w:val="16"/>
              <w:szCs w:val="16"/>
            </w:rPr>
            <w:t>RO-</w:t>
          </w:r>
          <w:r w:rsidRPr="00C72E98">
            <w:rPr>
              <w:rStyle w:val="Robust"/>
              <w:color w:val="000000"/>
              <w:sz w:val="16"/>
              <w:szCs w:val="16"/>
            </w:rPr>
            <w:t>540097</w:t>
          </w:r>
          <w:r w:rsidRPr="00C72E98">
            <w:rPr>
              <w:color w:val="000000"/>
              <w:sz w:val="16"/>
              <w:szCs w:val="16"/>
            </w:rPr>
            <w:t xml:space="preserve"> – T</w:t>
          </w:r>
          <w:r>
            <w:rPr>
              <w:color w:val="000000"/>
              <w:sz w:val="16"/>
              <w:szCs w:val="16"/>
            </w:rPr>
            <w:t xml:space="preserve">ârgu </w:t>
          </w:r>
          <w:r w:rsidRPr="00C72E98">
            <w:rPr>
              <w:color w:val="000000"/>
              <w:sz w:val="16"/>
              <w:szCs w:val="16"/>
            </w:rPr>
            <w:t>Mureş</w:t>
          </w:r>
        </w:p>
        <w:p w14:paraId="6CDCDCA0" w14:textId="77777777" w:rsidR="009E58A7" w:rsidRPr="00C72E98" w:rsidRDefault="009E58A7" w:rsidP="009E58A7">
          <w:pPr>
            <w:pStyle w:val="Subsol"/>
            <w:jc w:val="right"/>
            <w:rPr>
              <w:color w:val="000000"/>
              <w:sz w:val="16"/>
              <w:szCs w:val="16"/>
            </w:rPr>
          </w:pPr>
          <w:r w:rsidRPr="00C72E98">
            <w:rPr>
              <w:color w:val="000000"/>
              <w:sz w:val="16"/>
              <w:szCs w:val="16"/>
            </w:rPr>
            <w:t>Str. Dr. Victor Babeş nr. 11</w:t>
          </w:r>
        </w:p>
        <w:p w14:paraId="23D3BBA0" w14:textId="77777777" w:rsidR="00B95345" w:rsidRDefault="00B95345" w:rsidP="009E58A7">
          <w:pPr>
            <w:pStyle w:val="Subsol"/>
            <w:jc w:val="right"/>
            <w:rPr>
              <w:rFonts w:ascii="Georgia" w:eastAsia="Calibri" w:hAnsi="Georgia"/>
              <w:color w:val="000000"/>
              <w:sz w:val="16"/>
              <w:szCs w:val="16"/>
              <w:lang w:val="pt-BR"/>
            </w:rPr>
          </w:pPr>
          <w:r w:rsidRPr="00607578">
            <w:rPr>
              <w:rFonts w:ascii="Georgia" w:eastAsia="Calibri" w:hAnsi="Georgia"/>
              <w:color w:val="000000"/>
              <w:sz w:val="16"/>
              <w:szCs w:val="16"/>
              <w:lang w:val="pt-BR"/>
            </w:rPr>
            <w:t>Tel: 0265.213779    Fax: 0265.218473</w:t>
          </w:r>
        </w:p>
        <w:p w14:paraId="1C20883D" w14:textId="34185077" w:rsidR="009E58A7" w:rsidRPr="00C72E98" w:rsidRDefault="00EC7957" w:rsidP="009E58A7">
          <w:pPr>
            <w:pStyle w:val="Subsol"/>
            <w:jc w:val="right"/>
            <w:rPr>
              <w:color w:val="000000"/>
              <w:sz w:val="16"/>
              <w:szCs w:val="16"/>
            </w:rPr>
          </w:pPr>
          <w:hyperlink r:id="rId1" w:history="1">
            <w:r w:rsidR="00B95345" w:rsidRPr="00C72332">
              <w:rPr>
                <w:rStyle w:val="Hyperlink"/>
                <w:sz w:val="16"/>
                <w:szCs w:val="16"/>
              </w:rPr>
              <w:t>www.edums.ro</w:t>
            </w:r>
          </w:hyperlink>
          <w:r w:rsidR="00B95345">
            <w:rPr>
              <w:color w:val="000000"/>
              <w:sz w:val="16"/>
              <w:szCs w:val="16"/>
            </w:rPr>
            <w:t xml:space="preserve"> </w:t>
          </w:r>
          <w:r w:rsidR="009E58A7">
            <w:rPr>
              <w:color w:val="000000"/>
              <w:sz w:val="16"/>
              <w:szCs w:val="16"/>
            </w:rPr>
            <w:t xml:space="preserve">, </w:t>
          </w:r>
          <w:r w:rsidR="009E58A7" w:rsidRPr="00C72E98">
            <w:rPr>
              <w:color w:val="000000"/>
              <w:sz w:val="16"/>
              <w:szCs w:val="16"/>
            </w:rPr>
            <w:t xml:space="preserve"> e-mail:</w:t>
          </w:r>
          <w:r w:rsidR="00B95345">
            <w:rPr>
              <w:color w:val="000000"/>
              <w:sz w:val="16"/>
              <w:szCs w:val="16"/>
            </w:rPr>
            <w:t xml:space="preserve"> </w:t>
          </w:r>
          <w:hyperlink r:id="rId2" w:history="1">
            <w:r w:rsidR="00B95345" w:rsidRPr="00C72332">
              <w:rPr>
                <w:rStyle w:val="Hyperlink"/>
                <w:sz w:val="16"/>
                <w:szCs w:val="16"/>
              </w:rPr>
              <w:t>office@edums.ro</w:t>
            </w:r>
          </w:hyperlink>
          <w:r w:rsidR="00B95345">
            <w:rPr>
              <w:color w:val="000000"/>
              <w:sz w:val="16"/>
              <w:szCs w:val="16"/>
            </w:rPr>
            <w:t xml:space="preserve"> </w:t>
          </w:r>
          <w:r w:rsidR="009E58A7" w:rsidRPr="00C72E98">
            <w:rPr>
              <w:color w:val="000000"/>
              <w:sz w:val="16"/>
              <w:szCs w:val="16"/>
            </w:rPr>
            <w:t xml:space="preserve"> </w:t>
          </w:r>
        </w:p>
      </w:tc>
    </w:tr>
  </w:tbl>
  <w:p w14:paraId="452CFCA4" w14:textId="77777777" w:rsidR="009E58A7" w:rsidRDefault="009E58A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7873" w14:textId="77777777" w:rsidR="00EC7957" w:rsidRDefault="00EC7957" w:rsidP="009E58A7">
      <w:pPr>
        <w:spacing w:after="0" w:line="240" w:lineRule="auto"/>
      </w:pPr>
      <w:r>
        <w:separator/>
      </w:r>
    </w:p>
  </w:footnote>
  <w:footnote w:type="continuationSeparator" w:id="0">
    <w:p w14:paraId="31DCCB24" w14:textId="77777777" w:rsidR="00EC7957" w:rsidRDefault="00EC7957" w:rsidP="009E5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A2E1" w14:textId="77777777" w:rsidR="009E58A7" w:rsidRDefault="00D96CAA" w:rsidP="00D96CAA">
    <w:pPr>
      <w:pStyle w:val="Antet"/>
      <w:jc w:val="center"/>
    </w:pPr>
    <w:r>
      <w:rPr>
        <w:noProof/>
        <w:lang w:val="en-US"/>
      </w:rPr>
      <w:drawing>
        <wp:inline distT="0" distB="0" distL="0" distR="0" wp14:anchorId="67BC220A" wp14:editId="3772D7F6">
          <wp:extent cx="6010275" cy="645160"/>
          <wp:effectExtent l="0" t="0" r="9525" b="254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08B"/>
    <w:multiLevelType w:val="hybridMultilevel"/>
    <w:tmpl w:val="8916B808"/>
    <w:lvl w:ilvl="0" w:tplc="63CAB72C">
      <w:numFmt w:val="bullet"/>
      <w:lvlText w:val="-"/>
      <w:lvlJc w:val="left"/>
      <w:pPr>
        <w:ind w:left="927" w:hanging="360"/>
      </w:pPr>
      <w:rPr>
        <w:rFonts w:ascii="Trebuchet MS" w:eastAsiaTheme="minorHAnsi"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6C864EF"/>
    <w:multiLevelType w:val="hybridMultilevel"/>
    <w:tmpl w:val="85021A80"/>
    <w:lvl w:ilvl="0" w:tplc="F766C1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F170B75"/>
    <w:multiLevelType w:val="hybridMultilevel"/>
    <w:tmpl w:val="ED8A54F0"/>
    <w:lvl w:ilvl="0" w:tplc="499C653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1D19C7"/>
    <w:multiLevelType w:val="hybridMultilevel"/>
    <w:tmpl w:val="E0886108"/>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6522BB0"/>
    <w:multiLevelType w:val="hybridMultilevel"/>
    <w:tmpl w:val="B494276E"/>
    <w:lvl w:ilvl="0" w:tplc="82C43C40">
      <w:start w:val="1"/>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8572D6F"/>
    <w:multiLevelType w:val="hybridMultilevel"/>
    <w:tmpl w:val="39585430"/>
    <w:lvl w:ilvl="0" w:tplc="CFEAEBDE">
      <w:numFmt w:val="bullet"/>
      <w:lvlText w:val="-"/>
      <w:lvlJc w:val="left"/>
      <w:pPr>
        <w:ind w:left="927" w:hanging="360"/>
      </w:pPr>
      <w:rPr>
        <w:rFonts w:ascii="Trebuchet MS" w:eastAsiaTheme="minorHAnsi" w:hAnsi="Trebuchet MS"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B47390A"/>
    <w:multiLevelType w:val="hybridMultilevel"/>
    <w:tmpl w:val="CAC0CC0E"/>
    <w:lvl w:ilvl="0" w:tplc="D41480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E03140C"/>
    <w:multiLevelType w:val="hybridMultilevel"/>
    <w:tmpl w:val="EE70E352"/>
    <w:lvl w:ilvl="0" w:tplc="D41480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2117FF9"/>
    <w:multiLevelType w:val="hybridMultilevel"/>
    <w:tmpl w:val="31A2606C"/>
    <w:lvl w:ilvl="0" w:tplc="608EBA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EB95207"/>
    <w:multiLevelType w:val="hybridMultilevel"/>
    <w:tmpl w:val="FCC6D81E"/>
    <w:lvl w:ilvl="0" w:tplc="AA18EA96">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5"/>
  </w:num>
  <w:num w:numId="2">
    <w:abstractNumId w:val="8"/>
  </w:num>
  <w:num w:numId="3">
    <w:abstractNumId w:val="1"/>
  </w:num>
  <w:num w:numId="4">
    <w:abstractNumId w:val="2"/>
  </w:num>
  <w:num w:numId="5">
    <w:abstractNumId w:val="9"/>
  </w:num>
  <w:num w:numId="6">
    <w:abstractNumId w:val="4"/>
  </w:num>
  <w:num w:numId="7">
    <w:abstractNumId w:val="0"/>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47F6"/>
    <w:rsid w:val="0000266E"/>
    <w:rsid w:val="000349C4"/>
    <w:rsid w:val="0004203A"/>
    <w:rsid w:val="00072847"/>
    <w:rsid w:val="000771C0"/>
    <w:rsid w:val="00090561"/>
    <w:rsid w:val="000A438A"/>
    <w:rsid w:val="000B1433"/>
    <w:rsid w:val="000B57FA"/>
    <w:rsid w:val="000D1682"/>
    <w:rsid w:val="000D32F9"/>
    <w:rsid w:val="000E7069"/>
    <w:rsid w:val="000F2360"/>
    <w:rsid w:val="00123D48"/>
    <w:rsid w:val="00130675"/>
    <w:rsid w:val="001421E8"/>
    <w:rsid w:val="001423DF"/>
    <w:rsid w:val="00161B29"/>
    <w:rsid w:val="00170EB4"/>
    <w:rsid w:val="001A2D0D"/>
    <w:rsid w:val="001C47F6"/>
    <w:rsid w:val="00226DBB"/>
    <w:rsid w:val="00234371"/>
    <w:rsid w:val="00245AF6"/>
    <w:rsid w:val="00295F20"/>
    <w:rsid w:val="002A7AAD"/>
    <w:rsid w:val="002C670C"/>
    <w:rsid w:val="002E13BF"/>
    <w:rsid w:val="002E20F2"/>
    <w:rsid w:val="002F04FF"/>
    <w:rsid w:val="002F2309"/>
    <w:rsid w:val="00303BA3"/>
    <w:rsid w:val="00305BD0"/>
    <w:rsid w:val="00316D79"/>
    <w:rsid w:val="003256FB"/>
    <w:rsid w:val="003526AA"/>
    <w:rsid w:val="00385C16"/>
    <w:rsid w:val="00391DA1"/>
    <w:rsid w:val="00397157"/>
    <w:rsid w:val="003E163F"/>
    <w:rsid w:val="003E384D"/>
    <w:rsid w:val="003F351D"/>
    <w:rsid w:val="003F7008"/>
    <w:rsid w:val="00400686"/>
    <w:rsid w:val="00415509"/>
    <w:rsid w:val="00423ED3"/>
    <w:rsid w:val="00431194"/>
    <w:rsid w:val="00434D1A"/>
    <w:rsid w:val="0044300D"/>
    <w:rsid w:val="004862C9"/>
    <w:rsid w:val="00486847"/>
    <w:rsid w:val="004A6344"/>
    <w:rsid w:val="004B3C1C"/>
    <w:rsid w:val="004B5675"/>
    <w:rsid w:val="004B5A78"/>
    <w:rsid w:val="004C08FE"/>
    <w:rsid w:val="004D1C99"/>
    <w:rsid w:val="004F1D97"/>
    <w:rsid w:val="004F26D3"/>
    <w:rsid w:val="004F486A"/>
    <w:rsid w:val="00507EA3"/>
    <w:rsid w:val="00511D64"/>
    <w:rsid w:val="00521CFA"/>
    <w:rsid w:val="005262CA"/>
    <w:rsid w:val="00547C0D"/>
    <w:rsid w:val="0055619B"/>
    <w:rsid w:val="00562F70"/>
    <w:rsid w:val="00576564"/>
    <w:rsid w:val="005825EE"/>
    <w:rsid w:val="005970D6"/>
    <w:rsid w:val="005B2D97"/>
    <w:rsid w:val="005B33D8"/>
    <w:rsid w:val="005C087E"/>
    <w:rsid w:val="005F0970"/>
    <w:rsid w:val="00601445"/>
    <w:rsid w:val="0063536E"/>
    <w:rsid w:val="00635BD7"/>
    <w:rsid w:val="00645497"/>
    <w:rsid w:val="006561C2"/>
    <w:rsid w:val="00667AC2"/>
    <w:rsid w:val="00671892"/>
    <w:rsid w:val="00675409"/>
    <w:rsid w:val="0068108D"/>
    <w:rsid w:val="0069019B"/>
    <w:rsid w:val="006B7455"/>
    <w:rsid w:val="006D053B"/>
    <w:rsid w:val="006F2D5C"/>
    <w:rsid w:val="00706A2F"/>
    <w:rsid w:val="007140F9"/>
    <w:rsid w:val="0073157C"/>
    <w:rsid w:val="007427A9"/>
    <w:rsid w:val="0075054B"/>
    <w:rsid w:val="00760D2D"/>
    <w:rsid w:val="00773321"/>
    <w:rsid w:val="00791435"/>
    <w:rsid w:val="00796FE2"/>
    <w:rsid w:val="007A3DE9"/>
    <w:rsid w:val="007B3A3D"/>
    <w:rsid w:val="007C2250"/>
    <w:rsid w:val="007E4FC4"/>
    <w:rsid w:val="0081267F"/>
    <w:rsid w:val="00824C0D"/>
    <w:rsid w:val="0087591C"/>
    <w:rsid w:val="00882723"/>
    <w:rsid w:val="008940CD"/>
    <w:rsid w:val="00894CE0"/>
    <w:rsid w:val="008A0556"/>
    <w:rsid w:val="008A281B"/>
    <w:rsid w:val="008A4D71"/>
    <w:rsid w:val="008C1C2E"/>
    <w:rsid w:val="008F0BAC"/>
    <w:rsid w:val="009018E2"/>
    <w:rsid w:val="00926EE3"/>
    <w:rsid w:val="0093006F"/>
    <w:rsid w:val="0093296A"/>
    <w:rsid w:val="0093720C"/>
    <w:rsid w:val="00953FC0"/>
    <w:rsid w:val="009664A5"/>
    <w:rsid w:val="00967A63"/>
    <w:rsid w:val="009706CE"/>
    <w:rsid w:val="00971D6E"/>
    <w:rsid w:val="00977F54"/>
    <w:rsid w:val="0098031F"/>
    <w:rsid w:val="00992C3E"/>
    <w:rsid w:val="00993033"/>
    <w:rsid w:val="00997436"/>
    <w:rsid w:val="009E0F91"/>
    <w:rsid w:val="009E37B9"/>
    <w:rsid w:val="009E58A7"/>
    <w:rsid w:val="00A063DB"/>
    <w:rsid w:val="00A06B48"/>
    <w:rsid w:val="00A11F22"/>
    <w:rsid w:val="00A143C9"/>
    <w:rsid w:val="00A25D33"/>
    <w:rsid w:val="00A65725"/>
    <w:rsid w:val="00AB2822"/>
    <w:rsid w:val="00AB2F6B"/>
    <w:rsid w:val="00AC3BC5"/>
    <w:rsid w:val="00B01D44"/>
    <w:rsid w:val="00B0241B"/>
    <w:rsid w:val="00B17142"/>
    <w:rsid w:val="00B27237"/>
    <w:rsid w:val="00B430FD"/>
    <w:rsid w:val="00B64065"/>
    <w:rsid w:val="00B95345"/>
    <w:rsid w:val="00BA303B"/>
    <w:rsid w:val="00BB3E46"/>
    <w:rsid w:val="00BD5719"/>
    <w:rsid w:val="00BD57DE"/>
    <w:rsid w:val="00BD73F3"/>
    <w:rsid w:val="00BD7D62"/>
    <w:rsid w:val="00BE7533"/>
    <w:rsid w:val="00C02AE3"/>
    <w:rsid w:val="00C21A7E"/>
    <w:rsid w:val="00C21C51"/>
    <w:rsid w:val="00C32833"/>
    <w:rsid w:val="00C62573"/>
    <w:rsid w:val="00C65083"/>
    <w:rsid w:val="00C73BDE"/>
    <w:rsid w:val="00CA3C79"/>
    <w:rsid w:val="00CE2993"/>
    <w:rsid w:val="00CF2BBC"/>
    <w:rsid w:val="00D13A5D"/>
    <w:rsid w:val="00D16933"/>
    <w:rsid w:val="00D20090"/>
    <w:rsid w:val="00D37B70"/>
    <w:rsid w:val="00D57B34"/>
    <w:rsid w:val="00D610F5"/>
    <w:rsid w:val="00D66E90"/>
    <w:rsid w:val="00D813A2"/>
    <w:rsid w:val="00D93333"/>
    <w:rsid w:val="00D93CBE"/>
    <w:rsid w:val="00D96CAA"/>
    <w:rsid w:val="00DB27D6"/>
    <w:rsid w:val="00DC6105"/>
    <w:rsid w:val="00DF2297"/>
    <w:rsid w:val="00DF406D"/>
    <w:rsid w:val="00E04E19"/>
    <w:rsid w:val="00E173C2"/>
    <w:rsid w:val="00E17E9B"/>
    <w:rsid w:val="00E20C4F"/>
    <w:rsid w:val="00E32E5F"/>
    <w:rsid w:val="00E42B1F"/>
    <w:rsid w:val="00E4301B"/>
    <w:rsid w:val="00E4665F"/>
    <w:rsid w:val="00E62F99"/>
    <w:rsid w:val="00E65333"/>
    <w:rsid w:val="00E7258D"/>
    <w:rsid w:val="00E7783A"/>
    <w:rsid w:val="00E81FF2"/>
    <w:rsid w:val="00E8616A"/>
    <w:rsid w:val="00E87E29"/>
    <w:rsid w:val="00EB1F7D"/>
    <w:rsid w:val="00EC7957"/>
    <w:rsid w:val="00ED5646"/>
    <w:rsid w:val="00EE07F1"/>
    <w:rsid w:val="00F201FF"/>
    <w:rsid w:val="00F32E57"/>
    <w:rsid w:val="00F4578B"/>
    <w:rsid w:val="00F5559F"/>
    <w:rsid w:val="00F622C0"/>
    <w:rsid w:val="00F71078"/>
    <w:rsid w:val="00FC2700"/>
    <w:rsid w:val="00FC4666"/>
    <w:rsid w:val="00FE65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E3CA2"/>
  <w15:docId w15:val="{BADD8525-7994-43D5-B269-EB947BDE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F1"/>
    <w:rPr>
      <w:lang w:val="ro-RO"/>
    </w:rPr>
  </w:style>
  <w:style w:type="paragraph" w:styleId="Titlu1">
    <w:name w:val="heading 1"/>
    <w:basedOn w:val="Normal"/>
    <w:next w:val="Normal"/>
    <w:link w:val="Titlu1Caracter"/>
    <w:qFormat/>
    <w:rsid w:val="00CA3C79"/>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E58A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E58A7"/>
    <w:rPr>
      <w:lang w:val="ro-RO"/>
    </w:rPr>
  </w:style>
  <w:style w:type="paragraph" w:styleId="Subsol">
    <w:name w:val="footer"/>
    <w:basedOn w:val="Normal"/>
    <w:link w:val="SubsolCaracter"/>
    <w:unhideWhenUsed/>
    <w:rsid w:val="009E58A7"/>
    <w:pPr>
      <w:tabs>
        <w:tab w:val="center" w:pos="4680"/>
        <w:tab w:val="right" w:pos="9360"/>
      </w:tabs>
      <w:spacing w:after="0" w:line="240" w:lineRule="auto"/>
    </w:pPr>
  </w:style>
  <w:style w:type="character" w:customStyle="1" w:styleId="SubsolCaracter">
    <w:name w:val="Subsol Caracter"/>
    <w:basedOn w:val="Fontdeparagrafimplicit"/>
    <w:link w:val="Subsol"/>
    <w:rsid w:val="009E58A7"/>
    <w:rPr>
      <w:lang w:val="ro-RO"/>
    </w:rPr>
  </w:style>
  <w:style w:type="character" w:styleId="Robust">
    <w:name w:val="Strong"/>
    <w:uiPriority w:val="22"/>
    <w:qFormat/>
    <w:rsid w:val="009E58A7"/>
    <w:rPr>
      <w:b/>
      <w:bCs/>
    </w:rPr>
  </w:style>
  <w:style w:type="character" w:styleId="Hyperlink">
    <w:name w:val="Hyperlink"/>
    <w:uiPriority w:val="99"/>
    <w:unhideWhenUsed/>
    <w:rsid w:val="009E58A7"/>
    <w:rPr>
      <w:color w:val="0000FF"/>
      <w:u w:val="single"/>
    </w:rPr>
  </w:style>
  <w:style w:type="character" w:styleId="Numrdepagin">
    <w:name w:val="page number"/>
    <w:rsid w:val="009E58A7"/>
  </w:style>
  <w:style w:type="paragraph" w:styleId="Listparagraf">
    <w:name w:val="List Paragraph"/>
    <w:basedOn w:val="Normal"/>
    <w:uiPriority w:val="34"/>
    <w:qFormat/>
    <w:rsid w:val="00675409"/>
    <w:pPr>
      <w:ind w:left="720"/>
      <w:contextualSpacing/>
    </w:pPr>
  </w:style>
  <w:style w:type="paragraph" w:styleId="Frspaiere">
    <w:name w:val="No Spacing"/>
    <w:link w:val="FrspaiereCaracter"/>
    <w:uiPriority w:val="99"/>
    <w:qFormat/>
    <w:rsid w:val="00B01D44"/>
    <w:pPr>
      <w:spacing w:after="0" w:line="240" w:lineRule="auto"/>
    </w:pPr>
    <w:rPr>
      <w:rFonts w:eastAsiaTheme="minorEastAsia"/>
    </w:rPr>
  </w:style>
  <w:style w:type="paragraph" w:customStyle="1" w:styleId="rtejustify">
    <w:name w:val="rtejustify"/>
    <w:basedOn w:val="Normal"/>
    <w:rsid w:val="004B56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iPriority w:val="99"/>
    <w:semiHidden/>
    <w:unhideWhenUsed/>
    <w:rsid w:val="00BB3E4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B3E46"/>
    <w:rPr>
      <w:rFonts w:ascii="Tahoma" w:hAnsi="Tahoma" w:cs="Tahoma"/>
      <w:sz w:val="16"/>
      <w:szCs w:val="16"/>
      <w:lang w:val="ro-RO"/>
    </w:rPr>
  </w:style>
  <w:style w:type="character" w:customStyle="1" w:styleId="MeniuneNerezolvat1">
    <w:name w:val="Mențiune Nerezolvat1"/>
    <w:basedOn w:val="Fontdeparagrafimplicit"/>
    <w:uiPriority w:val="99"/>
    <w:semiHidden/>
    <w:unhideWhenUsed/>
    <w:rsid w:val="00B95345"/>
    <w:rPr>
      <w:color w:val="605E5C"/>
      <w:shd w:val="clear" w:color="auto" w:fill="E1DFDD"/>
    </w:rPr>
  </w:style>
  <w:style w:type="paragraph" w:styleId="NormalWeb">
    <w:name w:val="Normal (Web)"/>
    <w:basedOn w:val="Normal"/>
    <w:uiPriority w:val="99"/>
    <w:unhideWhenUsed/>
    <w:rsid w:val="000D32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
    <w:name w:val="Emphasis"/>
    <w:basedOn w:val="Fontdeparagrafimplicit"/>
    <w:uiPriority w:val="20"/>
    <w:qFormat/>
    <w:rsid w:val="00E7258D"/>
    <w:rPr>
      <w:i/>
      <w:iCs/>
    </w:rPr>
  </w:style>
  <w:style w:type="character" w:customStyle="1" w:styleId="Bodytext2">
    <w:name w:val="Body text (2)_"/>
    <w:basedOn w:val="Fontdeparagrafimplicit"/>
    <w:link w:val="Bodytext20"/>
    <w:rsid w:val="004D1C99"/>
    <w:rPr>
      <w:shd w:val="clear" w:color="auto" w:fill="FFFFFF"/>
    </w:rPr>
  </w:style>
  <w:style w:type="paragraph" w:customStyle="1" w:styleId="Bodytext20">
    <w:name w:val="Body text (2)"/>
    <w:basedOn w:val="Normal"/>
    <w:link w:val="Bodytext2"/>
    <w:rsid w:val="004D1C99"/>
    <w:pPr>
      <w:widowControl w:val="0"/>
      <w:shd w:val="clear" w:color="auto" w:fill="FFFFFF"/>
      <w:spacing w:after="0" w:line="274" w:lineRule="exact"/>
      <w:ind w:firstLine="760"/>
      <w:jc w:val="both"/>
    </w:pPr>
    <w:rPr>
      <w:lang w:val="en-US"/>
    </w:rPr>
  </w:style>
  <w:style w:type="character" w:customStyle="1" w:styleId="FrspaiereCaracter">
    <w:name w:val="Fără spațiere Caracter"/>
    <w:basedOn w:val="Fontdeparagrafimplicit"/>
    <w:link w:val="Frspaiere"/>
    <w:uiPriority w:val="99"/>
    <w:rsid w:val="004D1C99"/>
    <w:rPr>
      <w:rFonts w:eastAsiaTheme="minorEastAsia"/>
    </w:rPr>
  </w:style>
  <w:style w:type="character" w:customStyle="1" w:styleId="CorptextCaracter">
    <w:name w:val="Corp text Caracter"/>
    <w:basedOn w:val="Fontdeparagrafimplicit"/>
    <w:link w:val="Corptext"/>
    <w:rsid w:val="00507EA3"/>
    <w:rPr>
      <w:rFonts w:ascii="Times New Roman" w:eastAsia="Times New Roman" w:hAnsi="Times New Roman" w:cs="Times New Roman"/>
    </w:rPr>
  </w:style>
  <w:style w:type="paragraph" w:styleId="Corptext">
    <w:name w:val="Body Text"/>
    <w:basedOn w:val="Normal"/>
    <w:link w:val="CorptextCaracter"/>
    <w:qFormat/>
    <w:rsid w:val="00507EA3"/>
    <w:pPr>
      <w:widowControl w:val="0"/>
      <w:spacing w:after="0" w:line="240" w:lineRule="auto"/>
      <w:ind w:firstLine="400"/>
    </w:pPr>
    <w:rPr>
      <w:rFonts w:ascii="Times New Roman" w:eastAsia="Times New Roman" w:hAnsi="Times New Roman" w:cs="Times New Roman"/>
      <w:lang w:val="en-US"/>
    </w:rPr>
  </w:style>
  <w:style w:type="character" w:customStyle="1" w:styleId="BodyTextChar1">
    <w:name w:val="Body Text Char1"/>
    <w:basedOn w:val="Fontdeparagrafimplicit"/>
    <w:uiPriority w:val="99"/>
    <w:semiHidden/>
    <w:rsid w:val="00507EA3"/>
    <w:rPr>
      <w:lang w:val="ro-RO"/>
    </w:rPr>
  </w:style>
  <w:style w:type="character" w:customStyle="1" w:styleId="FontStyle32">
    <w:name w:val="Font Style32"/>
    <w:basedOn w:val="Fontdeparagrafimplicit"/>
    <w:uiPriority w:val="99"/>
    <w:rsid w:val="00CA3C79"/>
    <w:rPr>
      <w:rFonts w:ascii="Calibri" w:hAnsi="Calibri" w:cs="Calibri"/>
      <w:b/>
      <w:bCs/>
      <w:i/>
      <w:iCs/>
      <w:sz w:val="18"/>
      <w:szCs w:val="18"/>
    </w:rPr>
  </w:style>
  <w:style w:type="character" w:customStyle="1" w:styleId="Titlu1Caracter">
    <w:name w:val="Titlu 1 Caracter"/>
    <w:basedOn w:val="Fontdeparagrafimplicit"/>
    <w:link w:val="Titlu1"/>
    <w:rsid w:val="00CA3C79"/>
    <w:rPr>
      <w:rFonts w:ascii="Arial" w:eastAsia="Times New Roman" w:hAnsi="Arial" w:cs="Arial"/>
      <w:b/>
      <w:bCs/>
      <w:kern w:val="32"/>
      <w:sz w:val="32"/>
      <w:szCs w:val="32"/>
    </w:rPr>
  </w:style>
  <w:style w:type="character" w:customStyle="1" w:styleId="FontStyle21">
    <w:name w:val="Font Style21"/>
    <w:basedOn w:val="Fontdeparagrafimplicit"/>
    <w:uiPriority w:val="99"/>
    <w:rsid w:val="00CA3C79"/>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611">
      <w:bodyDiv w:val="1"/>
      <w:marLeft w:val="0"/>
      <w:marRight w:val="0"/>
      <w:marTop w:val="0"/>
      <w:marBottom w:val="0"/>
      <w:divBdr>
        <w:top w:val="none" w:sz="0" w:space="0" w:color="auto"/>
        <w:left w:val="none" w:sz="0" w:space="0" w:color="auto"/>
        <w:bottom w:val="none" w:sz="0" w:space="0" w:color="auto"/>
        <w:right w:val="none" w:sz="0" w:space="0" w:color="auto"/>
      </w:divBdr>
    </w:div>
    <w:div w:id="229736134">
      <w:bodyDiv w:val="1"/>
      <w:marLeft w:val="0"/>
      <w:marRight w:val="0"/>
      <w:marTop w:val="0"/>
      <w:marBottom w:val="0"/>
      <w:divBdr>
        <w:top w:val="none" w:sz="0" w:space="0" w:color="auto"/>
        <w:left w:val="none" w:sz="0" w:space="0" w:color="auto"/>
        <w:bottom w:val="none" w:sz="0" w:space="0" w:color="auto"/>
        <w:right w:val="none" w:sz="0" w:space="0" w:color="auto"/>
      </w:divBdr>
    </w:div>
    <w:div w:id="1025059764">
      <w:bodyDiv w:val="1"/>
      <w:marLeft w:val="0"/>
      <w:marRight w:val="0"/>
      <w:marTop w:val="0"/>
      <w:marBottom w:val="0"/>
      <w:divBdr>
        <w:top w:val="none" w:sz="0" w:space="0" w:color="auto"/>
        <w:left w:val="none" w:sz="0" w:space="0" w:color="auto"/>
        <w:bottom w:val="none" w:sz="0" w:space="0" w:color="auto"/>
        <w:right w:val="none" w:sz="0" w:space="0" w:color="auto"/>
      </w:divBdr>
    </w:div>
    <w:div w:id="1225064864">
      <w:bodyDiv w:val="1"/>
      <w:marLeft w:val="0"/>
      <w:marRight w:val="0"/>
      <w:marTop w:val="0"/>
      <w:marBottom w:val="0"/>
      <w:divBdr>
        <w:top w:val="none" w:sz="0" w:space="0" w:color="auto"/>
        <w:left w:val="none" w:sz="0" w:space="0" w:color="auto"/>
        <w:bottom w:val="none" w:sz="0" w:space="0" w:color="auto"/>
        <w:right w:val="none" w:sz="0" w:space="0" w:color="auto"/>
      </w:divBdr>
    </w:div>
    <w:div w:id="176078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edums.ro" TargetMode="External"/><Relationship Id="rId1" Type="http://schemas.openxmlformats.org/officeDocument/2006/relationships/hyperlink" Target="http://www.edums.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EE55-B6E3-401F-BDDA-4B1D1254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3</Pages>
  <Words>1144</Words>
  <Characters>6525</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67</cp:revision>
  <cp:lastPrinted>2022-03-07T11:03:00Z</cp:lastPrinted>
  <dcterms:created xsi:type="dcterms:W3CDTF">2020-07-14T05:45:00Z</dcterms:created>
  <dcterms:modified xsi:type="dcterms:W3CDTF">2022-04-08T07:01:00Z</dcterms:modified>
</cp:coreProperties>
</file>